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66" w:rsidRDefault="00B22B66" w:rsidP="002552A7">
      <w:pPr>
        <w:pStyle w:val="s5"/>
        <w:spacing w:before="45" w:beforeAutospacing="0" w:after="45" w:afterAutospacing="0"/>
        <w:jc w:val="center"/>
        <w:rPr>
          <w:rStyle w:val="s4"/>
          <w:rFonts w:ascii="Arial" w:hAnsi="Arial" w:cs="Arial"/>
          <w:b/>
          <w:bCs/>
        </w:rPr>
      </w:pPr>
      <w:bookmarkStart w:id="0" w:name="_GoBack"/>
      <w:bookmarkEnd w:id="0"/>
    </w:p>
    <w:p w:rsidR="00342E13" w:rsidRDefault="00342E13" w:rsidP="00342E13">
      <w:pPr>
        <w:spacing w:before="622"/>
        <w:ind w:left="3654" w:right="807" w:hanging="2845"/>
        <w:rPr>
          <w:rFonts w:ascii="Arial" w:hAnsi="Arial" w:cs="Arial"/>
        </w:rPr>
      </w:pPr>
    </w:p>
    <w:p w:rsidR="00342E13" w:rsidRDefault="00342E13" w:rsidP="00342E13">
      <w:pPr>
        <w:spacing w:before="622"/>
        <w:ind w:left="3654" w:right="807" w:hanging="2845"/>
        <w:jc w:val="center"/>
        <w:rPr>
          <w:rFonts w:ascii="Arial" w:hAnsi="Arial" w:cs="Arial"/>
        </w:rPr>
      </w:pPr>
      <w:r>
        <w:rPr>
          <w:rFonts w:ascii="Arial" w:hAnsi="Arial" w:cs="Arial"/>
          <w:noProof/>
        </w:rPr>
        <w:drawing>
          <wp:inline distT="0" distB="0" distL="0" distR="0">
            <wp:extent cx="876300" cy="8596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883908" cy="867072"/>
                    </a:xfrm>
                    <a:prstGeom prst="rect">
                      <a:avLst/>
                    </a:prstGeom>
                  </pic:spPr>
                </pic:pic>
              </a:graphicData>
            </a:graphic>
          </wp:inline>
        </w:drawing>
      </w:r>
    </w:p>
    <w:p w:rsidR="00342E13" w:rsidRPr="00342E13" w:rsidRDefault="00342E13" w:rsidP="00342E13">
      <w:pPr>
        <w:widowControl w:val="0"/>
        <w:spacing w:before="8"/>
        <w:ind w:left="893" w:right="972"/>
        <w:jc w:val="center"/>
        <w:rPr>
          <w:rFonts w:ascii="Arial" w:eastAsia="Arial" w:hAnsi="Arial" w:cs="Arial"/>
          <w:b/>
          <w:sz w:val="72"/>
          <w:szCs w:val="22"/>
          <w:lang w:val="en-US" w:eastAsia="en-US"/>
        </w:rPr>
      </w:pPr>
      <w:r w:rsidRPr="00342E13">
        <w:rPr>
          <w:rFonts w:ascii="Arial" w:eastAsia="Arial" w:hAnsi="Arial" w:cs="Arial"/>
          <w:b/>
          <w:sz w:val="72"/>
          <w:szCs w:val="22"/>
          <w:lang w:val="en-US" w:eastAsia="en-US"/>
        </w:rPr>
        <w:t>Safeguarding and Child Protection Policy</w:t>
      </w:r>
    </w:p>
    <w:p w:rsidR="00244C58" w:rsidRPr="00244C58" w:rsidRDefault="00244C58" w:rsidP="00342E13">
      <w:pPr>
        <w:pStyle w:val="s5"/>
        <w:spacing w:before="45" w:beforeAutospacing="0" w:after="45" w:afterAutospacing="0"/>
        <w:jc w:val="center"/>
        <w:rPr>
          <w:rFonts w:ascii="Arial" w:hAnsi="Arial" w:cs="Arial"/>
        </w:rPr>
      </w:pP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13"/>
        <w:gridCol w:w="4613"/>
      </w:tblGrid>
      <w:tr w:rsidR="002552A7" w:rsidTr="00342E13">
        <w:trPr>
          <w:trHeight w:val="938"/>
        </w:trPr>
        <w:tc>
          <w:tcPr>
            <w:tcW w:w="4613" w:type="dxa"/>
          </w:tcPr>
          <w:p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2552A7" w:rsidRPr="002552A7" w:rsidRDefault="002552A7" w:rsidP="002552A7">
            <w:pPr>
              <w:pStyle w:val="s7"/>
              <w:spacing w:before="45" w:beforeAutospacing="0" w:after="45" w:afterAutospacing="0"/>
              <w:rPr>
                <w:rFonts w:ascii="Arial" w:hAnsi="Arial" w:cs="Arial"/>
                <w:b/>
              </w:rPr>
            </w:pPr>
          </w:p>
          <w:p w:rsidR="002552A7" w:rsidRPr="002552A7" w:rsidRDefault="002552A7" w:rsidP="00244C58">
            <w:pPr>
              <w:pStyle w:val="s5"/>
              <w:spacing w:before="45" w:beforeAutospacing="0" w:after="45" w:afterAutospacing="0"/>
              <w:rPr>
                <w:rFonts w:ascii="Arial" w:hAnsi="Arial" w:cs="Arial"/>
                <w:b/>
              </w:rPr>
            </w:pPr>
          </w:p>
        </w:tc>
        <w:tc>
          <w:tcPr>
            <w:tcW w:w="4613" w:type="dxa"/>
          </w:tcPr>
          <w:p w:rsidR="002552A7" w:rsidRDefault="00342E13" w:rsidP="00244C58">
            <w:pPr>
              <w:pStyle w:val="s5"/>
              <w:spacing w:before="45" w:beforeAutospacing="0" w:after="45" w:afterAutospacing="0"/>
              <w:rPr>
                <w:rFonts w:ascii="Arial" w:hAnsi="Arial" w:cs="Arial"/>
              </w:rPr>
            </w:pPr>
            <w:r>
              <w:rPr>
                <w:rFonts w:ascii="Arial" w:hAnsi="Arial" w:cs="Arial"/>
              </w:rPr>
              <w:t>Alison Kerrell (Headteacher)</w:t>
            </w:r>
          </w:p>
        </w:tc>
      </w:tr>
      <w:tr w:rsidR="002552A7" w:rsidTr="00342E13">
        <w:trPr>
          <w:trHeight w:val="896"/>
        </w:trPr>
        <w:tc>
          <w:tcPr>
            <w:tcW w:w="4613" w:type="dxa"/>
          </w:tcPr>
          <w:p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rsidR="002552A7" w:rsidRPr="002552A7" w:rsidRDefault="002552A7" w:rsidP="00244C58">
            <w:pPr>
              <w:pStyle w:val="s5"/>
              <w:spacing w:before="45" w:beforeAutospacing="0" w:after="45" w:afterAutospacing="0"/>
              <w:rPr>
                <w:rFonts w:ascii="Arial" w:hAnsi="Arial" w:cs="Arial"/>
                <w:b/>
              </w:rPr>
            </w:pPr>
          </w:p>
        </w:tc>
        <w:tc>
          <w:tcPr>
            <w:tcW w:w="4613" w:type="dxa"/>
          </w:tcPr>
          <w:p w:rsidR="002552A7" w:rsidRDefault="00342E13" w:rsidP="00244C58">
            <w:pPr>
              <w:pStyle w:val="s5"/>
              <w:spacing w:before="45" w:beforeAutospacing="0" w:after="45" w:afterAutospacing="0"/>
              <w:rPr>
                <w:rFonts w:ascii="Arial" w:hAnsi="Arial" w:cs="Arial"/>
              </w:rPr>
            </w:pPr>
            <w:r>
              <w:rPr>
                <w:rFonts w:ascii="Arial" w:hAnsi="Arial" w:cs="Arial"/>
              </w:rPr>
              <w:t>Susan Aldred (Deputy Headteacher)</w:t>
            </w:r>
          </w:p>
          <w:p w:rsidR="00342E13" w:rsidRDefault="00342E13" w:rsidP="00244C58">
            <w:pPr>
              <w:pStyle w:val="s5"/>
              <w:spacing w:before="45" w:beforeAutospacing="0" w:after="45" w:afterAutospacing="0"/>
              <w:rPr>
                <w:rFonts w:ascii="Arial" w:hAnsi="Arial" w:cs="Arial"/>
              </w:rPr>
            </w:pPr>
            <w:r>
              <w:rPr>
                <w:rFonts w:ascii="Arial" w:hAnsi="Arial" w:cs="Arial"/>
              </w:rPr>
              <w:t>Elizabeth Crow (Senior Leader)</w:t>
            </w:r>
          </w:p>
        </w:tc>
      </w:tr>
      <w:tr w:rsidR="002552A7" w:rsidTr="00342E13">
        <w:trPr>
          <w:trHeight w:val="882"/>
        </w:trPr>
        <w:tc>
          <w:tcPr>
            <w:tcW w:w="4613" w:type="dxa"/>
          </w:tcPr>
          <w:p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rsidR="002552A7" w:rsidRPr="002552A7" w:rsidRDefault="002552A7" w:rsidP="00244C58">
            <w:pPr>
              <w:pStyle w:val="s5"/>
              <w:spacing w:before="45" w:beforeAutospacing="0" w:after="45" w:afterAutospacing="0"/>
              <w:rPr>
                <w:rFonts w:ascii="Arial" w:hAnsi="Arial" w:cs="Arial"/>
                <w:b/>
              </w:rPr>
            </w:pPr>
          </w:p>
        </w:tc>
        <w:tc>
          <w:tcPr>
            <w:tcW w:w="4613" w:type="dxa"/>
          </w:tcPr>
          <w:p w:rsidR="002552A7" w:rsidRDefault="00342E13" w:rsidP="00244C58">
            <w:pPr>
              <w:pStyle w:val="s5"/>
              <w:spacing w:before="45" w:beforeAutospacing="0" w:after="45" w:afterAutospacing="0"/>
              <w:rPr>
                <w:rFonts w:ascii="Arial" w:hAnsi="Arial" w:cs="Arial"/>
              </w:rPr>
            </w:pPr>
            <w:r>
              <w:rPr>
                <w:rFonts w:ascii="Arial" w:hAnsi="Arial" w:cs="Arial"/>
              </w:rPr>
              <w:t>Andy Gosden</w:t>
            </w:r>
          </w:p>
        </w:tc>
      </w:tr>
    </w:tbl>
    <w:p w:rsidR="00342E13" w:rsidRDefault="00342E13" w:rsidP="00342E13">
      <w:pPr>
        <w:spacing w:before="135" w:line="280" w:lineRule="exact"/>
        <w:ind w:right="170"/>
        <w:jc w:val="both"/>
        <w:rPr>
          <w:rFonts w:ascii="Calibri" w:hAnsi="Calibri"/>
          <w:i/>
          <w:sz w:val="23"/>
        </w:rPr>
      </w:pPr>
      <w:r>
        <w:rPr>
          <w:rFonts w:ascii="Calibri" w:hAnsi="Calibri"/>
          <w:i/>
        </w:rPr>
        <w:t xml:space="preserve">‘Great Bardfield </w:t>
      </w:r>
      <w:r>
        <w:rPr>
          <w:rFonts w:ascii="Calibri" w:hAnsi="Calibri"/>
          <w:i/>
          <w:sz w:val="23"/>
        </w:rPr>
        <w:t xml:space="preserve">Primary School is an inclusive school. We take safeguarding very seriously and all of our policies and practice are developed with children’s safety as our first priority. Children’s safety is a golden thread that runs through everything that we do at this school. All of our school policies are interlinked and should be read and informed by all other policies and the document </w:t>
      </w:r>
      <w:r>
        <w:rPr>
          <w:rFonts w:ascii="Calibri" w:hAnsi="Calibri"/>
          <w:b/>
          <w:i/>
          <w:sz w:val="23"/>
        </w:rPr>
        <w:t xml:space="preserve">Keeping Children Safe in Education </w:t>
      </w:r>
      <w:r>
        <w:rPr>
          <w:rFonts w:ascii="Calibri" w:hAnsi="Calibri"/>
          <w:i/>
          <w:sz w:val="23"/>
        </w:rPr>
        <w:t xml:space="preserve">and </w:t>
      </w:r>
      <w:r>
        <w:rPr>
          <w:rFonts w:ascii="Calibri" w:hAnsi="Calibri"/>
          <w:b/>
          <w:i/>
          <w:sz w:val="23"/>
        </w:rPr>
        <w:t>What to do if you are concerned about a child</w:t>
      </w:r>
      <w:r>
        <w:rPr>
          <w:rFonts w:ascii="Calibri" w:hAnsi="Calibri"/>
          <w:i/>
          <w:sz w:val="23"/>
        </w:rPr>
        <w:t>.’</w:t>
      </w:r>
    </w:p>
    <w:p w:rsidR="00342E13" w:rsidRDefault="00342E13" w:rsidP="00342E13">
      <w:pPr>
        <w:pStyle w:val="BodyText"/>
        <w:spacing w:before="11"/>
        <w:rPr>
          <w:rFonts w:ascii="Calibri"/>
          <w:i/>
          <w:sz w:val="22"/>
        </w:rPr>
      </w:pPr>
    </w:p>
    <w:p w:rsidR="00342E13" w:rsidRDefault="00342E13" w:rsidP="00342E13">
      <w:pPr>
        <w:pStyle w:val="Heading1"/>
        <w:spacing w:before="1"/>
        <w:ind w:left="220" w:firstLine="0"/>
        <w:jc w:val="both"/>
      </w:pPr>
      <w:r>
        <w:t>Jane Tillotson</w:t>
      </w:r>
    </w:p>
    <w:p w:rsidR="00342E13" w:rsidRDefault="00342E13" w:rsidP="00342E13">
      <w:pPr>
        <w:pStyle w:val="BodyText"/>
        <w:ind w:left="220"/>
        <w:jc w:val="both"/>
      </w:pPr>
      <w:r>
        <w:t>Chair of Governors</w:t>
      </w:r>
    </w:p>
    <w:p w:rsidR="00342E13" w:rsidRDefault="00342E13" w:rsidP="00342E13">
      <w:pPr>
        <w:ind w:left="112" w:right="5326"/>
        <w:rPr>
          <w:rFonts w:asciiTheme="minorHAnsi" w:hAnsiTheme="minorHAnsi"/>
          <w:b/>
          <w:sz w:val="28"/>
          <w:szCs w:val="28"/>
        </w:rPr>
      </w:pPr>
    </w:p>
    <w:p w:rsidR="00342E13" w:rsidRPr="00342E13" w:rsidRDefault="00342E13" w:rsidP="00342E13">
      <w:pPr>
        <w:ind w:left="112" w:right="5326"/>
        <w:rPr>
          <w:rFonts w:asciiTheme="minorHAnsi" w:hAnsiTheme="minorHAnsi"/>
          <w:b/>
          <w:sz w:val="28"/>
          <w:szCs w:val="28"/>
        </w:rPr>
      </w:pPr>
      <w:r>
        <w:rPr>
          <w:rFonts w:asciiTheme="minorHAnsi" w:hAnsiTheme="minorHAnsi"/>
          <w:b/>
          <w:sz w:val="28"/>
          <w:szCs w:val="28"/>
        </w:rPr>
        <w:t xml:space="preserve">Ratified </w:t>
      </w:r>
      <w:r w:rsidRPr="00342E13">
        <w:rPr>
          <w:rFonts w:asciiTheme="minorHAnsi" w:hAnsiTheme="minorHAnsi"/>
          <w:b/>
          <w:sz w:val="28"/>
          <w:szCs w:val="28"/>
        </w:rPr>
        <w:t xml:space="preserve">: September2017 </w:t>
      </w:r>
    </w:p>
    <w:p w:rsidR="00342E13" w:rsidRPr="00342E13" w:rsidRDefault="00342E13" w:rsidP="00342E13">
      <w:pPr>
        <w:ind w:left="112" w:right="5326"/>
        <w:rPr>
          <w:rFonts w:asciiTheme="minorHAnsi" w:hAnsiTheme="minorHAnsi"/>
          <w:b/>
          <w:sz w:val="28"/>
          <w:szCs w:val="28"/>
        </w:rPr>
      </w:pPr>
      <w:r w:rsidRPr="00342E13">
        <w:rPr>
          <w:rFonts w:asciiTheme="minorHAnsi" w:hAnsiTheme="minorHAnsi"/>
          <w:b/>
          <w:sz w:val="28"/>
          <w:szCs w:val="28"/>
        </w:rPr>
        <w:t xml:space="preserve">Updated: </w:t>
      </w:r>
      <w:r>
        <w:rPr>
          <w:rFonts w:asciiTheme="minorHAnsi" w:hAnsiTheme="minorHAnsi"/>
          <w:b/>
          <w:sz w:val="28"/>
          <w:szCs w:val="28"/>
        </w:rPr>
        <w:t>June</w:t>
      </w:r>
      <w:r w:rsidRPr="00342E13">
        <w:rPr>
          <w:rFonts w:asciiTheme="minorHAnsi" w:hAnsiTheme="minorHAnsi"/>
          <w:b/>
          <w:sz w:val="28"/>
          <w:szCs w:val="28"/>
        </w:rPr>
        <w:t xml:space="preserve"> 2018</w:t>
      </w:r>
    </w:p>
    <w:p w:rsidR="00342E13" w:rsidRPr="00342E13" w:rsidRDefault="00342E13" w:rsidP="00342E13">
      <w:pPr>
        <w:ind w:left="112" w:right="5326"/>
        <w:rPr>
          <w:rFonts w:asciiTheme="minorHAnsi" w:hAnsiTheme="minorHAnsi"/>
          <w:b/>
          <w:sz w:val="28"/>
          <w:szCs w:val="28"/>
        </w:rPr>
      </w:pPr>
      <w:r w:rsidRPr="00342E13">
        <w:rPr>
          <w:rFonts w:asciiTheme="minorHAnsi" w:hAnsiTheme="minorHAnsi"/>
          <w:b/>
          <w:sz w:val="28"/>
          <w:szCs w:val="28"/>
        </w:rPr>
        <w:t>Date of review: September 2018</w:t>
      </w:r>
    </w:p>
    <w:p w:rsidR="002552A7" w:rsidRDefault="002552A7" w:rsidP="002552A7">
      <w:pPr>
        <w:spacing w:after="200" w:line="276" w:lineRule="auto"/>
        <w:rPr>
          <w:rFonts w:ascii="Arial" w:eastAsia="Arial" w:hAnsi="Arial" w:cs="Arial"/>
          <w:b/>
          <w:u w:val="single"/>
          <w:lang w:eastAsia="en-US"/>
        </w:rPr>
      </w:pPr>
    </w:p>
    <w:p w:rsidR="005475D0" w:rsidRDefault="005475D0" w:rsidP="00244C58">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236CE5">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236CE5">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E75820" w:rsidRPr="005475D0" w:rsidTr="00236CE5">
        <w:tc>
          <w:tcPr>
            <w:tcW w:w="2376" w:type="dxa"/>
            <w:shd w:val="clear" w:color="auto" w:fill="auto"/>
          </w:tcPr>
          <w:p w:rsidR="00E75820" w:rsidRDefault="00E75820" w:rsidP="005475D0">
            <w:pPr>
              <w:jc w:val="center"/>
              <w:rPr>
                <w:rFonts w:ascii="Arial" w:hAnsi="Arial" w:cs="Arial"/>
                <w:b/>
                <w:sz w:val="22"/>
                <w:szCs w:val="22"/>
              </w:rPr>
            </w:pPr>
          </w:p>
          <w:p w:rsidR="00E75820" w:rsidRDefault="00E75820" w:rsidP="005475D0">
            <w:pPr>
              <w:jc w:val="center"/>
              <w:rPr>
                <w:rFonts w:ascii="Arial" w:hAnsi="Arial" w:cs="Arial"/>
                <w:b/>
                <w:sz w:val="22"/>
                <w:szCs w:val="22"/>
              </w:rPr>
            </w:pPr>
            <w:r>
              <w:rPr>
                <w:rFonts w:ascii="Arial" w:hAnsi="Arial" w:cs="Arial"/>
                <w:b/>
                <w:sz w:val="22"/>
                <w:szCs w:val="22"/>
              </w:rPr>
              <w:t>11</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Promoting positive mental health and resilience in school</w:t>
            </w:r>
          </w:p>
        </w:tc>
      </w:tr>
      <w:tr w:rsidR="005475D0" w:rsidRPr="005475D0" w:rsidTr="00236CE5">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E75820" w:rsidP="005475D0">
            <w:pPr>
              <w:jc w:val="center"/>
              <w:rPr>
                <w:rFonts w:ascii="Arial" w:hAnsi="Arial" w:cs="Arial"/>
                <w:b/>
                <w:sz w:val="22"/>
                <w:szCs w:val="22"/>
              </w:rPr>
            </w:pPr>
            <w:r>
              <w:rPr>
                <w:rFonts w:ascii="Arial" w:hAnsi="Arial" w:cs="Arial"/>
                <w:b/>
                <w:sz w:val="22"/>
                <w:szCs w:val="22"/>
              </w:rPr>
              <w:t>12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Whistleblowing</w:t>
            </w:r>
          </w:p>
          <w:p w:rsidR="005475D0" w:rsidRPr="00F53C94" w:rsidRDefault="005475D0" w:rsidP="005475D0">
            <w:pPr>
              <w:rPr>
                <w:rFonts w:ascii="Arial" w:hAnsi="Arial" w:cs="Arial"/>
                <w:b/>
                <w:sz w:val="22"/>
                <w:szCs w:val="22"/>
              </w:rPr>
            </w:pPr>
          </w:p>
        </w:tc>
      </w:tr>
      <w:tr w:rsidR="007B420B" w:rsidRPr="005475D0" w:rsidTr="00236CE5">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236CE5">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EC30DD" w:rsidP="005475D0">
            <w:pPr>
              <w:rPr>
                <w:rFonts w:ascii="Arial" w:hAnsi="Arial" w:cs="Arial"/>
                <w:b/>
                <w:sz w:val="22"/>
                <w:szCs w:val="22"/>
              </w:rPr>
            </w:pPr>
            <w:r w:rsidRPr="0062258A">
              <w:rPr>
                <w:rFonts w:ascii="Arial" w:hAnsi="Arial" w:cs="Arial"/>
                <w:b/>
                <w:sz w:val="22"/>
                <w:szCs w:val="22"/>
              </w:rPr>
              <w:t>PREVENT referral flow chart</w:t>
            </w:r>
          </w:p>
        </w:tc>
      </w:tr>
      <w:tr w:rsidR="00F53C94" w:rsidRPr="005475D0" w:rsidTr="00236CE5">
        <w:tc>
          <w:tcPr>
            <w:tcW w:w="2376" w:type="dxa"/>
            <w:shd w:val="clear" w:color="auto" w:fill="auto"/>
          </w:tcPr>
          <w:p w:rsidR="00F53C94" w:rsidRPr="0062258A" w:rsidRDefault="00F53C94" w:rsidP="005475D0">
            <w:pPr>
              <w:jc w:val="center"/>
              <w:rPr>
                <w:rFonts w:ascii="Arial" w:hAnsi="Arial" w:cs="Arial"/>
                <w:b/>
                <w:sz w:val="22"/>
                <w:szCs w:val="22"/>
              </w:rPr>
            </w:pPr>
          </w:p>
          <w:p w:rsidR="00F53C94" w:rsidRPr="0062258A" w:rsidRDefault="00F53C94" w:rsidP="005475D0">
            <w:pPr>
              <w:jc w:val="center"/>
              <w:rPr>
                <w:rFonts w:ascii="Arial" w:hAnsi="Arial" w:cs="Arial"/>
                <w:b/>
                <w:sz w:val="22"/>
                <w:szCs w:val="22"/>
              </w:rPr>
            </w:pPr>
            <w:r w:rsidRPr="0062258A">
              <w:rPr>
                <w:rFonts w:ascii="Arial" w:hAnsi="Arial" w:cs="Arial"/>
                <w:b/>
                <w:sz w:val="22"/>
                <w:szCs w:val="22"/>
              </w:rPr>
              <w:t>Appendix C</w:t>
            </w:r>
          </w:p>
          <w:p w:rsidR="00F53C94" w:rsidRPr="0062258A" w:rsidRDefault="00F53C94" w:rsidP="005475D0">
            <w:pPr>
              <w:jc w:val="center"/>
              <w:rPr>
                <w:rFonts w:ascii="Arial" w:hAnsi="Arial" w:cs="Arial"/>
                <w:b/>
                <w:sz w:val="22"/>
                <w:szCs w:val="22"/>
              </w:rPr>
            </w:pPr>
          </w:p>
        </w:tc>
        <w:tc>
          <w:tcPr>
            <w:tcW w:w="7047" w:type="dxa"/>
            <w:shd w:val="clear" w:color="auto" w:fill="auto"/>
          </w:tcPr>
          <w:p w:rsidR="00F53C94" w:rsidRPr="0062258A" w:rsidRDefault="00F53C94" w:rsidP="005475D0">
            <w:pPr>
              <w:rPr>
                <w:rFonts w:ascii="Arial" w:hAnsi="Arial" w:cs="Arial"/>
                <w:b/>
                <w:sz w:val="22"/>
                <w:szCs w:val="22"/>
              </w:rPr>
            </w:pPr>
          </w:p>
          <w:p w:rsidR="00F53C94" w:rsidRPr="0062258A" w:rsidRDefault="00F53C94" w:rsidP="009C16F5">
            <w:pPr>
              <w:rPr>
                <w:rFonts w:ascii="Arial" w:hAnsi="Arial" w:cs="Arial"/>
                <w:b/>
                <w:sz w:val="22"/>
                <w:szCs w:val="22"/>
              </w:rPr>
            </w:pPr>
            <w:r w:rsidRPr="0062258A">
              <w:rPr>
                <w:rFonts w:ascii="Arial" w:hAnsi="Arial" w:cs="Arial"/>
                <w:b/>
                <w:sz w:val="22"/>
                <w:szCs w:val="22"/>
              </w:rPr>
              <w:t xml:space="preserve">Essex Windscreen of Need and </w:t>
            </w:r>
            <w:r w:rsidR="009C16F5" w:rsidRPr="0062258A">
              <w:rPr>
                <w:rFonts w:ascii="Arial" w:hAnsi="Arial" w:cs="Arial"/>
                <w:b/>
                <w:sz w:val="22"/>
                <w:szCs w:val="22"/>
              </w:rPr>
              <w:t>levels of intervention</w:t>
            </w:r>
          </w:p>
        </w:tc>
      </w:tr>
    </w:tbl>
    <w:p w:rsidR="005475D0" w:rsidRDefault="005475D0" w:rsidP="00244C58">
      <w:pPr>
        <w:pStyle w:val="s10"/>
        <w:spacing w:before="45" w:beforeAutospacing="0" w:after="45" w:afterAutospacing="0"/>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342E13" w:rsidRPr="00342E13">
        <w:rPr>
          <w:rStyle w:val="s4"/>
          <w:rFonts w:ascii="Arial" w:hAnsi="Arial" w:cs="Arial"/>
          <w:b/>
          <w:bCs/>
        </w:rPr>
        <w:t>GREAT BARDFIELD PRIMARY</w:t>
      </w:r>
      <w:r w:rsidR="00244C58" w:rsidRPr="00342E13">
        <w:rPr>
          <w:rStyle w:val="s12"/>
          <w:rFonts w:ascii="Arial" w:hAnsi="Arial" w:cs="Arial"/>
          <w:b/>
          <w:i/>
          <w:iCs/>
        </w:rPr>
        <w:t xml:space="preserve"> </w:t>
      </w:r>
      <w:r w:rsidR="00244C58" w:rsidRPr="00304D77">
        <w:rPr>
          <w:rStyle w:val="s12"/>
          <w:rFonts w:ascii="Arial" w:hAnsi="Arial" w:cs="Arial"/>
          <w:b/>
          <w:iCs/>
        </w:rPr>
        <w:t>SCHOOL</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5C11BF">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764E02" w:rsidRDefault="00764E02" w:rsidP="005475D0">
      <w:pPr>
        <w:pStyle w:val="Default"/>
        <w:jc w:val="both"/>
        <w:rPr>
          <w:sz w:val="23"/>
          <w:szCs w:val="23"/>
        </w:rPr>
      </w:pPr>
      <w:r>
        <w:rPr>
          <w:sz w:val="23"/>
          <w:szCs w:val="23"/>
        </w:rPr>
        <w:t xml:space="preserve">Schools and their staff form part of the wider safeguarding system for children.  </w:t>
      </w:r>
      <w:r w:rsidRPr="00764E02">
        <w:rPr>
          <w:bCs/>
          <w:sz w:val="23"/>
          <w:szCs w:val="23"/>
        </w:rPr>
        <w:t xml:space="preserve">Everyone </w:t>
      </w:r>
      <w:r>
        <w:rPr>
          <w:sz w:val="23"/>
          <w:szCs w:val="23"/>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Pr>
          <w:b/>
          <w:bCs/>
          <w:sz w:val="23"/>
          <w:szCs w:val="23"/>
        </w:rPr>
        <w:t xml:space="preserve">best interests </w:t>
      </w:r>
      <w:r>
        <w:rPr>
          <w:sz w:val="23"/>
          <w:szCs w:val="23"/>
        </w:rPr>
        <w:t xml:space="preserve">of the child. </w:t>
      </w:r>
    </w:p>
    <w:p w:rsidR="004132E6" w:rsidRDefault="004132E6" w:rsidP="005475D0">
      <w:pPr>
        <w:pStyle w:val="s13"/>
        <w:spacing w:before="45" w:beforeAutospacing="0" w:after="45" w:afterAutospacing="0"/>
        <w:ind w:left="540"/>
        <w:jc w:val="both"/>
        <w:rPr>
          <w:rStyle w:val="s8"/>
          <w:rFonts w:ascii="Arial" w:hAnsi="Arial" w:cs="Arial"/>
        </w:rPr>
      </w:pPr>
    </w:p>
    <w:p w:rsidR="004132E6" w:rsidRPr="004132E6" w:rsidRDefault="004132E6" w:rsidP="005475D0">
      <w:pPr>
        <w:pStyle w:val="s13"/>
        <w:spacing w:before="45" w:beforeAutospacing="0" w:after="45" w:afterAutospacing="0"/>
        <w:ind w:left="540"/>
        <w:jc w:val="both"/>
        <w:rPr>
          <w:rFonts w:ascii="Arial" w:hAnsi="Arial" w:cs="Arial"/>
          <w:i/>
        </w:rPr>
      </w:pPr>
      <w:r w:rsidRPr="004132E6">
        <w:rPr>
          <w:rStyle w:val="s8"/>
          <w:rFonts w:ascii="Arial" w:hAnsi="Arial" w:cs="Arial"/>
          <w:i/>
        </w:rPr>
        <w:t xml:space="preserve">(Keeping Children Safe in Education – DfE, </w:t>
      </w:r>
      <w:r w:rsidR="00B02F81">
        <w:rPr>
          <w:rStyle w:val="s8"/>
          <w:rFonts w:ascii="Arial" w:hAnsi="Arial" w:cs="Arial"/>
          <w:i/>
        </w:rPr>
        <w:t>201</w:t>
      </w:r>
      <w:r w:rsidR="00764E02">
        <w:rPr>
          <w:rStyle w:val="s8"/>
          <w:rFonts w:ascii="Arial" w:hAnsi="Arial" w:cs="Arial"/>
          <w:i/>
        </w:rPr>
        <w:t>6</w:t>
      </w:r>
      <w:r w:rsidRPr="004132E6">
        <w:rPr>
          <w:rStyle w:val="s8"/>
          <w:rFonts w:ascii="Arial" w:hAnsi="Arial" w:cs="Arial"/>
          <w:i/>
        </w:rPr>
        <w:t>)</w:t>
      </w:r>
    </w:p>
    <w:p w:rsidR="005475D0" w:rsidRDefault="005475D0" w:rsidP="005475D0">
      <w:pPr>
        <w:pStyle w:val="s13"/>
        <w:spacing w:before="45" w:beforeAutospacing="0" w:after="45" w:afterAutospacing="0"/>
        <w:ind w:left="540"/>
        <w:jc w:val="both"/>
        <w:rPr>
          <w:rFonts w:ascii="Arial" w:hAnsi="Arial" w:cs="Arial"/>
        </w:rPr>
      </w:pPr>
    </w:p>
    <w:p w:rsidR="00B4142D" w:rsidRPr="00B4142D" w:rsidRDefault="00B4142D" w:rsidP="00B4142D">
      <w:pPr>
        <w:jc w:val="both"/>
        <w:rPr>
          <w:rFonts w:ascii="Arial" w:eastAsia="Times New Roman" w:hAnsi="Arial" w:cs="Arial"/>
          <w:lang w:eastAsia="en-US"/>
        </w:rPr>
      </w:pPr>
      <w:r w:rsidRPr="00B4142D">
        <w:rPr>
          <w:rFonts w:ascii="Arial" w:eastAsia="Times New Roman" w:hAnsi="Arial" w:cs="Arial"/>
          <w:lang w:eastAsia="en-US"/>
        </w:rPr>
        <w:t xml:space="preserve">This Child Protection Policy </w:t>
      </w:r>
      <w:r>
        <w:rPr>
          <w:rStyle w:val="s4"/>
          <w:rFonts w:ascii="Arial" w:hAnsi="Arial" w:cs="Arial"/>
          <w:bCs/>
        </w:rPr>
        <w:t>is for all staff, parents, governors, volunteers and the wider school community.  It</w:t>
      </w:r>
      <w:r>
        <w:rPr>
          <w:rFonts w:ascii="Arial" w:eastAsia="Times New Roman" w:hAnsi="Arial" w:cs="Arial"/>
          <w:lang w:eastAsia="en-US"/>
        </w:rPr>
        <w:t xml:space="preserve"> forms part of the safeguarding arrangements for our school.  It</w:t>
      </w:r>
      <w:r w:rsidRPr="00B4142D">
        <w:rPr>
          <w:rFonts w:ascii="Arial" w:eastAsia="Times New Roman" w:hAnsi="Arial" w:cs="Arial"/>
          <w:lang w:eastAsia="en-US"/>
        </w:rPr>
        <w:t xml:space="preserve"> should be read in conjunction with the Safeguarding Policy, Safer Recruitment Policy, </w:t>
      </w:r>
      <w:r>
        <w:rPr>
          <w:rFonts w:ascii="Arial" w:eastAsia="Times New Roman" w:hAnsi="Arial" w:cs="Arial"/>
          <w:lang w:eastAsia="en-US"/>
        </w:rPr>
        <w:t xml:space="preserve">Staff Code of Conduct </w:t>
      </w:r>
      <w:r w:rsidRPr="00B4142D">
        <w:rPr>
          <w:rFonts w:ascii="Arial" w:eastAsia="Times New Roman" w:hAnsi="Arial" w:cs="Arial"/>
          <w:lang w:eastAsia="en-US"/>
        </w:rPr>
        <w:t xml:space="preserve">Policy, Physical Intervention Policy, Anti-Bullying Policy, Behaviour Policy, </w:t>
      </w:r>
      <w:r>
        <w:rPr>
          <w:rFonts w:ascii="Arial" w:eastAsia="Times New Roman" w:hAnsi="Arial" w:cs="Arial"/>
          <w:lang w:eastAsia="en-US"/>
        </w:rPr>
        <w:t>Health and Safety Policy, Educational Visit Policy, E-safety Policy, Social Media</w:t>
      </w:r>
      <w:r w:rsidRPr="00B4142D">
        <w:rPr>
          <w:rFonts w:ascii="Arial" w:eastAsia="Times New Roman" w:hAnsi="Arial" w:cs="Arial"/>
          <w:lang w:eastAsia="en-US"/>
        </w:rPr>
        <w:t xml:space="preserve"> Policy</w:t>
      </w:r>
      <w:r>
        <w:rPr>
          <w:rFonts w:ascii="Arial" w:eastAsia="Times New Roman" w:hAnsi="Arial" w:cs="Arial"/>
          <w:lang w:eastAsia="en-US"/>
        </w:rPr>
        <w:t xml:space="preserve"> and Photography Policy</w:t>
      </w:r>
      <w:r w:rsidRPr="00B4142D">
        <w:rPr>
          <w:rFonts w:ascii="Arial" w:eastAsia="Times New Roman" w:hAnsi="Arial" w:cs="Arial"/>
          <w:lang w:eastAsia="en-US"/>
        </w:rPr>
        <w:t>.</w:t>
      </w:r>
      <w:r w:rsidR="005B5F07">
        <w:rPr>
          <w:rFonts w:ascii="Arial" w:eastAsia="Times New Roman" w:hAnsi="Arial" w:cs="Arial"/>
          <w:i/>
          <w:color w:val="FF0000"/>
          <w:lang w:eastAsia="en-US"/>
        </w:rPr>
        <w:t xml:space="preserve"> </w:t>
      </w:r>
      <w:r>
        <w:rPr>
          <w:rFonts w:ascii="Arial" w:eastAsia="Times New Roman" w:hAnsi="Arial" w:cs="Arial"/>
          <w:lang w:eastAsia="en-US"/>
        </w:rPr>
        <w:t>It should also be read in conjunction with Keeping Children Safe in Education (DfE, 2016).</w:t>
      </w:r>
    </w:p>
    <w:p w:rsidR="009E10BF" w:rsidRPr="00244C58" w:rsidRDefault="009E10BF" w:rsidP="00B4142D">
      <w:pPr>
        <w:pStyle w:val="s13"/>
        <w:spacing w:before="45" w:beforeAutospacing="0" w:after="45" w:afterAutospacing="0"/>
        <w:ind w:left="540"/>
        <w:jc w:val="both"/>
        <w:rPr>
          <w:rFonts w:ascii="Arial" w:hAnsi="Arial" w:cs="Arial"/>
        </w:rPr>
      </w:pPr>
    </w:p>
    <w:p w:rsidR="005475D0" w:rsidRDefault="005475D0" w:rsidP="00244C58">
      <w:pPr>
        <w:jc w:val="both"/>
        <w:rPr>
          <w:rStyle w:val="s8"/>
          <w:rFonts w:ascii="Arial" w:eastAsia="Times New Roman" w:hAnsi="Arial" w:cs="Arial"/>
        </w:rPr>
      </w:pPr>
      <w:r>
        <w:rPr>
          <w:rStyle w:val="s8"/>
          <w:rFonts w:ascii="Arial" w:eastAsia="Times New Roman" w:hAnsi="Arial" w:cs="Arial"/>
        </w:rPr>
        <w:t>Safeguarding and promoting the welfare of children is defined in Keeping Children Safe in Education as:</w:t>
      </w:r>
    </w:p>
    <w:p w:rsidR="005475D0" w:rsidRDefault="005475D0" w:rsidP="00244C58">
      <w:pPr>
        <w:jc w:val="both"/>
        <w:rPr>
          <w:rStyle w:val="s8"/>
          <w:rFonts w:ascii="Arial" w:eastAsia="Times New Roman" w:hAnsi="Arial" w:cs="Arial"/>
        </w:rPr>
      </w:pP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5475D0">
      <w:pPr>
        <w:pStyle w:val="ListParagraph"/>
        <w:ind w:left="1584"/>
        <w:jc w:val="both"/>
        <w:rPr>
          <w:rStyle w:val="s8"/>
          <w:rFonts w:ascii="Arial" w:eastAsia="Times New Roman" w:hAnsi="Arial" w:cs="Arial"/>
        </w:rPr>
      </w:pPr>
    </w:p>
    <w:p w:rsidR="004C6E5C" w:rsidRDefault="004C6E5C" w:rsidP="004C6E5C">
      <w:pPr>
        <w:pStyle w:val="s10"/>
        <w:spacing w:before="45" w:beforeAutospacing="0" w:after="45" w:afterAutospacing="0"/>
        <w:rPr>
          <w:rFonts w:ascii="Arial" w:hAnsi="Arial" w:cs="Arial"/>
        </w:rPr>
      </w:pPr>
    </w:p>
    <w:p w:rsidR="004C6E5C" w:rsidRPr="00244C58" w:rsidRDefault="004C6E5C" w:rsidP="004C6E5C">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FA0FCE" w:rsidRDefault="00C8627B" w:rsidP="004C6E5C">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4C6E5C">
      <w:pPr>
        <w:jc w:val="both"/>
        <w:rPr>
          <w:rStyle w:val="s8"/>
          <w:rFonts w:ascii="Arial" w:eastAsia="Times New Roman" w:hAnsi="Arial" w:cs="Arial"/>
        </w:rPr>
      </w:pPr>
    </w:p>
    <w:p w:rsidR="004C6E5C" w:rsidRPr="00C8627B" w:rsidRDefault="004C6E5C" w:rsidP="004C6E5C">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2" w:history="1">
        <w:r w:rsidRPr="005B5F07">
          <w:rPr>
            <w:rStyle w:val="Hyperlink"/>
            <w:rFonts w:ascii="Arial" w:eastAsia="Times New Roman" w:hAnsi="Arial" w:cs="Arial"/>
            <w:color w:val="943634" w:themeColor="accent2" w:themeShade="BF"/>
          </w:rPr>
          <w:t>Essex Safeguarding Children Board</w:t>
        </w:r>
      </w:hyperlink>
      <w:r w:rsidRPr="00244C58">
        <w:rPr>
          <w:rStyle w:val="s8"/>
          <w:rFonts w:ascii="Arial" w:eastAsia="Times New Roman" w:hAnsi="Arial" w:cs="Arial"/>
        </w:rPr>
        <w:t xml:space="preserve"> (ESCB)</w:t>
      </w:r>
      <w:r w:rsidR="00C8627B">
        <w:rPr>
          <w:rStyle w:val="s8"/>
          <w:rFonts w:ascii="Arial" w:eastAsia="Times New Roman" w:hAnsi="Arial" w:cs="Arial"/>
        </w:rPr>
        <w:t xml:space="preserve">.  </w:t>
      </w:r>
      <w:r>
        <w:rPr>
          <w:rStyle w:val="s22"/>
          <w:rFonts w:ascii="Arial" w:eastAsia="Times New Roman" w:hAnsi="Arial" w:cs="Arial"/>
        </w:rPr>
        <w:t xml:space="preserve">In Essex, all professionals </w:t>
      </w:r>
      <w:r w:rsidRPr="005B5F07">
        <w:rPr>
          <w:rStyle w:val="s22"/>
          <w:rFonts w:ascii="Arial" w:eastAsia="Times New Roman" w:hAnsi="Arial" w:cs="Arial"/>
        </w:rPr>
        <w:t xml:space="preserve">must </w:t>
      </w:r>
      <w:r>
        <w:rPr>
          <w:rStyle w:val="s22"/>
          <w:rFonts w:ascii="Arial" w:eastAsia="Times New Roman" w:hAnsi="Arial" w:cs="Arial"/>
        </w:rPr>
        <w:t xml:space="preserve">work in </w:t>
      </w:r>
      <w:r w:rsidRPr="001539A4">
        <w:rPr>
          <w:rStyle w:val="s22"/>
          <w:rFonts w:ascii="Arial" w:eastAsia="Times New Roman" w:hAnsi="Arial" w:cs="Arial"/>
        </w:rPr>
        <w:t>accordance with the</w:t>
      </w:r>
      <w:r w:rsidR="006D3F2F" w:rsidRPr="001539A4">
        <w:rPr>
          <w:rStyle w:val="s22"/>
          <w:rFonts w:ascii="Arial" w:eastAsia="Times New Roman" w:hAnsi="Arial" w:cs="Arial"/>
        </w:rPr>
        <w:t xml:space="preserve"> </w:t>
      </w:r>
      <w:hyperlink r:id="rId13" w:history="1">
        <w:r w:rsidR="006D3F2F" w:rsidRPr="001539A4">
          <w:rPr>
            <w:rStyle w:val="Hyperlink"/>
            <w:rFonts w:ascii="Arial" w:eastAsia="Times New Roman" w:hAnsi="Arial" w:cs="Arial"/>
          </w:rPr>
          <w:t>SET Procedures (ESCB, 2018)</w:t>
        </w:r>
      </w:hyperlink>
      <w:r w:rsidR="006D3F2F" w:rsidRPr="001539A4">
        <w:rPr>
          <w:rStyle w:val="s22"/>
          <w:rFonts w:ascii="Arial" w:eastAsia="Times New Roman" w:hAnsi="Arial" w:cs="Arial"/>
        </w:rPr>
        <w:t>.</w:t>
      </w:r>
    </w:p>
    <w:p w:rsidR="00DD33A4" w:rsidRDefault="00DD33A4" w:rsidP="00C8627B">
      <w:pPr>
        <w:pStyle w:val="s10"/>
        <w:spacing w:before="45" w:beforeAutospacing="0" w:after="45" w:afterAutospacing="0"/>
        <w:rPr>
          <w:rFonts w:ascii="Arial" w:hAnsi="Arial" w:cs="Arial"/>
        </w:rPr>
      </w:pPr>
    </w:p>
    <w:p w:rsidR="00DD33A4" w:rsidRDefault="00DD33A4" w:rsidP="00C8627B">
      <w:pPr>
        <w:pStyle w:val="s10"/>
        <w:spacing w:before="45" w:beforeAutospacing="0" w:after="45" w:afterAutospacing="0"/>
        <w:rPr>
          <w:rFonts w:ascii="Arial" w:hAnsi="Arial" w:cs="Arial"/>
        </w:rPr>
      </w:pPr>
    </w:p>
    <w:p w:rsidR="00DD33A4" w:rsidRDefault="00DD33A4" w:rsidP="00C8627B">
      <w:pPr>
        <w:pStyle w:val="s10"/>
        <w:spacing w:before="45" w:beforeAutospacing="0" w:after="45" w:afterAutospacing="0"/>
        <w:rPr>
          <w:rFonts w:ascii="Arial" w:hAnsi="Arial" w:cs="Arial"/>
        </w:rPr>
      </w:pPr>
    </w:p>
    <w:p w:rsidR="00DD33A4" w:rsidRDefault="00DD33A4" w:rsidP="00C8627B">
      <w:pPr>
        <w:pStyle w:val="s10"/>
        <w:spacing w:before="45" w:beforeAutospacing="0" w:after="45" w:afterAutospacing="0"/>
        <w:rPr>
          <w:rFonts w:ascii="Arial" w:hAnsi="Arial" w:cs="Arial"/>
        </w:rPr>
      </w:pPr>
    </w:p>
    <w:p w:rsidR="00C8627B" w:rsidRPr="0062258A" w:rsidRDefault="004C6E5C" w:rsidP="00C8627B">
      <w:pPr>
        <w:pStyle w:val="s10"/>
        <w:spacing w:before="45" w:beforeAutospacing="0" w:after="45" w:afterAutospacing="0"/>
        <w:rPr>
          <w:rFonts w:ascii="Arial" w:hAnsi="Arial" w:cs="Arial"/>
        </w:rPr>
      </w:pPr>
      <w:r w:rsidRPr="0062258A">
        <w:rPr>
          <w:rFonts w:ascii="Arial" w:hAnsi="Arial" w:cs="Arial"/>
        </w:rPr>
        <w:lastRenderedPageBreak/>
        <w:t>Our</w:t>
      </w:r>
      <w:r w:rsidR="00C8627B" w:rsidRPr="0062258A">
        <w:rPr>
          <w:rFonts w:ascii="Arial" w:hAnsi="Arial" w:cs="Arial"/>
        </w:rPr>
        <w:t xml:space="preserve"> school</w:t>
      </w:r>
      <w:r w:rsidR="00B955E8">
        <w:rPr>
          <w:rFonts w:ascii="Arial" w:hAnsi="Arial" w:cs="Arial"/>
        </w:rPr>
        <w:t xml:space="preserve"> also </w:t>
      </w:r>
      <w:r w:rsidR="00C8627B" w:rsidRPr="0062258A">
        <w:rPr>
          <w:rFonts w:ascii="Arial" w:hAnsi="Arial" w:cs="Arial"/>
        </w:rPr>
        <w:t>works in accordance with the following legislation and guidance:</w:t>
      </w:r>
    </w:p>
    <w:p w:rsidR="007B420B" w:rsidRPr="0062258A" w:rsidRDefault="007B420B" w:rsidP="005B5F07">
      <w:pPr>
        <w:spacing w:line="276" w:lineRule="auto"/>
        <w:rPr>
          <w:rFonts w:ascii="Arial" w:eastAsia="Times New Roman" w:hAnsi="Arial" w:cs="Arial"/>
          <w:lang w:eastAsia="en-US"/>
        </w:rPr>
      </w:pPr>
    </w:p>
    <w:p w:rsidR="00C8627B" w:rsidRPr="001539A4" w:rsidRDefault="000B3E80" w:rsidP="005B5F07">
      <w:pPr>
        <w:spacing w:line="276" w:lineRule="auto"/>
        <w:rPr>
          <w:rFonts w:ascii="Arial" w:hAnsi="Arial" w:cs="Arial"/>
          <w:i/>
          <w:sz w:val="22"/>
          <w:szCs w:val="22"/>
        </w:rPr>
      </w:pPr>
      <w:hyperlink r:id="rId14" w:history="1">
        <w:r w:rsidR="00C8627B" w:rsidRPr="0062258A">
          <w:rPr>
            <w:rStyle w:val="Hyperlink"/>
            <w:rFonts w:ascii="Arial" w:hAnsi="Arial" w:cs="Arial"/>
            <w:color w:val="943634" w:themeColor="accent2" w:themeShade="BF"/>
          </w:rPr>
          <w:t>Keeping Children Safe in Education</w:t>
        </w:r>
      </w:hyperlink>
      <w:r w:rsidR="008D13A2" w:rsidRPr="0062258A">
        <w:rPr>
          <w:rFonts w:ascii="Arial" w:hAnsi="Arial" w:cs="Arial"/>
        </w:rPr>
        <w:t xml:space="preserve"> </w:t>
      </w:r>
      <w:r w:rsidR="004C6E5C" w:rsidRPr="0062258A">
        <w:rPr>
          <w:rFonts w:ascii="Arial" w:hAnsi="Arial" w:cs="Arial"/>
        </w:rPr>
        <w:t xml:space="preserve">(DfE, </w:t>
      </w:r>
      <w:r w:rsidR="008D13A2" w:rsidRPr="001539A4">
        <w:rPr>
          <w:rFonts w:ascii="Arial" w:hAnsi="Arial" w:cs="Arial"/>
        </w:rPr>
        <w:t>2016</w:t>
      </w:r>
      <w:r w:rsidR="00C8627B" w:rsidRPr="001539A4">
        <w:rPr>
          <w:rFonts w:ascii="Arial" w:hAnsi="Arial" w:cs="Arial"/>
        </w:rPr>
        <w:t>)</w:t>
      </w:r>
      <w:r w:rsidR="00E55FEA" w:rsidRPr="001539A4">
        <w:rPr>
          <w:rFonts w:ascii="Arial" w:hAnsi="Arial" w:cs="Arial"/>
        </w:rPr>
        <w:t xml:space="preserve"> – </w:t>
      </w:r>
      <w:r w:rsidR="00E55FEA" w:rsidRPr="001539A4">
        <w:rPr>
          <w:rFonts w:ascii="Arial" w:hAnsi="Arial" w:cs="Arial"/>
          <w:i/>
          <w:sz w:val="22"/>
          <w:szCs w:val="22"/>
        </w:rPr>
        <w:t xml:space="preserve">draft version (DfE, 2018) </w:t>
      </w:r>
      <w:r w:rsidR="00573E29" w:rsidRPr="001539A4">
        <w:rPr>
          <w:rFonts w:ascii="Arial" w:hAnsi="Arial" w:cs="Arial"/>
          <w:i/>
          <w:sz w:val="22"/>
          <w:szCs w:val="22"/>
        </w:rPr>
        <w:t>effective September 2018</w:t>
      </w:r>
    </w:p>
    <w:p w:rsidR="005B5F07" w:rsidRPr="001539A4" w:rsidRDefault="000B3E80" w:rsidP="004C6E5C">
      <w:pPr>
        <w:pStyle w:val="s10"/>
        <w:spacing w:before="45" w:beforeAutospacing="0" w:after="45" w:afterAutospacing="0"/>
        <w:rPr>
          <w:rFonts w:ascii="Arial" w:hAnsi="Arial" w:cs="Arial"/>
          <w:sz w:val="22"/>
          <w:szCs w:val="22"/>
        </w:rPr>
      </w:pPr>
      <w:hyperlink r:id="rId15" w:history="1">
        <w:r w:rsidR="00C8627B" w:rsidRPr="001539A4">
          <w:rPr>
            <w:rStyle w:val="Hyperlink"/>
            <w:rFonts w:ascii="Arial" w:hAnsi="Arial" w:cs="Arial"/>
            <w:color w:val="943634" w:themeColor="accent2" w:themeShade="BF"/>
          </w:rPr>
          <w:t>Working Together</w:t>
        </w:r>
      </w:hyperlink>
      <w:r w:rsidR="004C6E5C" w:rsidRPr="001539A4">
        <w:rPr>
          <w:rFonts w:ascii="Arial" w:hAnsi="Arial" w:cs="Arial"/>
          <w:color w:val="943634" w:themeColor="accent2" w:themeShade="BF"/>
        </w:rPr>
        <w:t xml:space="preserve"> </w:t>
      </w:r>
      <w:r w:rsidR="004C6E5C" w:rsidRPr="001539A4">
        <w:rPr>
          <w:rFonts w:ascii="Arial" w:hAnsi="Arial" w:cs="Arial"/>
        </w:rPr>
        <w:t>(</w:t>
      </w:r>
      <w:r w:rsidR="008D13A2" w:rsidRPr="001539A4">
        <w:rPr>
          <w:rFonts w:ascii="Arial" w:hAnsi="Arial" w:cs="Arial"/>
        </w:rPr>
        <w:t>HMG</w:t>
      </w:r>
      <w:r w:rsidR="004C6E5C" w:rsidRPr="001539A4">
        <w:rPr>
          <w:rFonts w:ascii="Arial" w:hAnsi="Arial" w:cs="Arial"/>
        </w:rPr>
        <w:t xml:space="preserve">, 2015) </w:t>
      </w:r>
      <w:r w:rsidR="00E55FEA" w:rsidRPr="001539A4">
        <w:rPr>
          <w:rFonts w:ascii="Arial" w:hAnsi="Arial" w:cs="Arial"/>
        </w:rPr>
        <w:t xml:space="preserve">– </w:t>
      </w:r>
      <w:r w:rsidR="00E55FEA" w:rsidRPr="001539A4">
        <w:rPr>
          <w:rFonts w:ascii="Arial" w:hAnsi="Arial" w:cs="Arial"/>
          <w:i/>
          <w:sz w:val="22"/>
          <w:szCs w:val="22"/>
        </w:rPr>
        <w:t>updated version expected June 2018</w:t>
      </w:r>
    </w:p>
    <w:p w:rsidR="00145FCB" w:rsidRPr="001539A4" w:rsidRDefault="00145FCB" w:rsidP="004C6E5C">
      <w:pPr>
        <w:pStyle w:val="s10"/>
        <w:spacing w:before="45" w:beforeAutospacing="0" w:after="45" w:afterAutospacing="0"/>
        <w:rPr>
          <w:rFonts w:ascii="Arial" w:hAnsi="Arial" w:cs="Arial"/>
        </w:rPr>
      </w:pPr>
      <w:r w:rsidRPr="001539A4">
        <w:rPr>
          <w:rFonts w:ascii="Arial" w:hAnsi="Arial" w:cs="Arial"/>
        </w:rPr>
        <w:t xml:space="preserve">Education Act </w:t>
      </w:r>
      <w:r w:rsidR="001539A4" w:rsidRPr="001539A4">
        <w:rPr>
          <w:rFonts w:ascii="Arial" w:hAnsi="Arial" w:cs="Arial"/>
        </w:rPr>
        <w:t>(</w:t>
      </w:r>
      <w:r w:rsidRPr="001539A4">
        <w:rPr>
          <w:rFonts w:ascii="Arial" w:hAnsi="Arial" w:cs="Arial"/>
        </w:rPr>
        <w:t>2002</w:t>
      </w:r>
      <w:r w:rsidR="001539A4" w:rsidRPr="001539A4">
        <w:rPr>
          <w:rFonts w:ascii="Arial" w:hAnsi="Arial" w:cs="Arial"/>
        </w:rPr>
        <w:t>)</w:t>
      </w:r>
    </w:p>
    <w:p w:rsidR="004C6E5C" w:rsidRPr="0062258A" w:rsidRDefault="000B3E80" w:rsidP="004C6E5C">
      <w:pPr>
        <w:pStyle w:val="s10"/>
        <w:spacing w:before="45" w:beforeAutospacing="0" w:after="45" w:afterAutospacing="0"/>
        <w:rPr>
          <w:rFonts w:ascii="Arial" w:hAnsi="Arial" w:cs="Arial"/>
        </w:rPr>
      </w:pPr>
      <w:hyperlink r:id="rId16" w:history="1">
        <w:r w:rsidR="00FF309A" w:rsidRPr="001539A4">
          <w:rPr>
            <w:rStyle w:val="Hyperlink"/>
            <w:rFonts w:ascii="Arial" w:hAnsi="Arial" w:cs="Arial"/>
          </w:rPr>
          <w:t>Effective Support for Children and Families in Essex</w:t>
        </w:r>
      </w:hyperlink>
      <w:r w:rsidR="004C6E5C" w:rsidRPr="001539A4">
        <w:rPr>
          <w:rFonts w:ascii="Arial" w:hAnsi="Arial" w:cs="Arial"/>
        </w:rPr>
        <w:t xml:space="preserve"> </w:t>
      </w:r>
      <w:r w:rsidR="008D13A2" w:rsidRPr="001539A4">
        <w:rPr>
          <w:rFonts w:ascii="Arial" w:hAnsi="Arial" w:cs="Arial"/>
        </w:rPr>
        <w:t xml:space="preserve"> </w:t>
      </w:r>
      <w:r w:rsidR="004C6E5C" w:rsidRPr="001539A4">
        <w:rPr>
          <w:rFonts w:ascii="Arial" w:hAnsi="Arial" w:cs="Arial"/>
        </w:rPr>
        <w:t>(ESCB, 201</w:t>
      </w:r>
      <w:r w:rsidR="00FF309A" w:rsidRPr="001539A4">
        <w:rPr>
          <w:rFonts w:ascii="Arial" w:hAnsi="Arial" w:cs="Arial"/>
        </w:rPr>
        <w:t>7</w:t>
      </w:r>
      <w:r w:rsidR="004C6E5C" w:rsidRPr="001539A4">
        <w:rPr>
          <w:rFonts w:ascii="Arial" w:hAnsi="Arial" w:cs="Arial"/>
        </w:rPr>
        <w:t>)</w:t>
      </w:r>
      <w:r w:rsidR="004C6E5C" w:rsidRPr="0062258A">
        <w:rPr>
          <w:rFonts w:ascii="Arial" w:hAnsi="Arial" w:cs="Arial"/>
        </w:rPr>
        <w:t xml:space="preserve"> </w:t>
      </w:r>
    </w:p>
    <w:p w:rsidR="005B5F07" w:rsidRPr="0062258A" w:rsidRDefault="000B3E80" w:rsidP="004C6E5C">
      <w:pPr>
        <w:pStyle w:val="s10"/>
        <w:spacing w:before="45" w:beforeAutospacing="0" w:after="45" w:afterAutospacing="0"/>
        <w:rPr>
          <w:rFonts w:ascii="Arial" w:hAnsi="Arial" w:cs="Arial"/>
          <w:color w:val="943634" w:themeColor="accent2" w:themeShade="BF"/>
        </w:rPr>
      </w:pPr>
      <w:hyperlink r:id="rId17" w:history="1">
        <w:r w:rsidR="005B5F07" w:rsidRPr="0062258A">
          <w:rPr>
            <w:rStyle w:val="Hyperlink"/>
            <w:rFonts w:ascii="Arial" w:hAnsi="Arial" w:cs="Arial"/>
            <w:color w:val="943634" w:themeColor="accent2" w:themeShade="BF"/>
          </w:rPr>
          <w:t>Counter-Terrorism and Security Act (HMG, 2015)</w:t>
        </w:r>
      </w:hyperlink>
    </w:p>
    <w:p w:rsidR="005B5F07" w:rsidRPr="0062258A" w:rsidRDefault="000B3E80" w:rsidP="004C6E5C">
      <w:pPr>
        <w:pStyle w:val="s10"/>
        <w:spacing w:before="45" w:beforeAutospacing="0" w:after="45" w:afterAutospacing="0"/>
        <w:rPr>
          <w:rFonts w:ascii="Arial" w:hAnsi="Arial" w:cs="Arial"/>
        </w:rPr>
      </w:pPr>
      <w:hyperlink r:id="rId18" w:history="1">
        <w:r w:rsidR="005B5F07" w:rsidRPr="0062258A">
          <w:rPr>
            <w:rStyle w:val="Hyperlink"/>
            <w:rFonts w:ascii="Arial" w:hAnsi="Arial" w:cs="Arial"/>
            <w:color w:val="943634" w:themeColor="accent2" w:themeShade="BF"/>
          </w:rPr>
          <w:t>Serious Crime Act 2015</w:t>
        </w:r>
      </w:hyperlink>
      <w:r w:rsidR="005B5F07" w:rsidRPr="0062258A">
        <w:rPr>
          <w:rFonts w:ascii="Arial" w:hAnsi="Arial" w:cs="Arial"/>
          <w:color w:val="943634" w:themeColor="accent2" w:themeShade="BF"/>
        </w:rPr>
        <w:t xml:space="preserve"> </w:t>
      </w:r>
      <w:r w:rsidR="005B5F07" w:rsidRPr="0062258A">
        <w:rPr>
          <w:rFonts w:ascii="Arial" w:hAnsi="Arial" w:cs="Arial"/>
        </w:rPr>
        <w:t>(Home Office, 2015)</w:t>
      </w:r>
    </w:p>
    <w:p w:rsidR="003E6852" w:rsidRPr="0062258A" w:rsidRDefault="005B5F07"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Sexual Offences Act (2003)</w:t>
      </w:r>
    </w:p>
    <w:p w:rsidR="003E6852" w:rsidRPr="0062258A" w:rsidRDefault="003E6852"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Education (Pupil Registration) Regulations 2006</w:t>
      </w:r>
    </w:p>
    <w:p w:rsidR="00C41D7C" w:rsidRPr="0062258A" w:rsidRDefault="00C41D7C" w:rsidP="003E6852">
      <w:pPr>
        <w:autoSpaceDE w:val="0"/>
        <w:autoSpaceDN w:val="0"/>
        <w:adjustRightInd w:val="0"/>
        <w:spacing w:line="276" w:lineRule="auto"/>
        <w:rPr>
          <w:rFonts w:ascii="Arial" w:eastAsia="Times New Roman" w:hAnsi="Arial" w:cs="Arial"/>
          <w:lang w:eastAsia="en-US"/>
        </w:rPr>
      </w:pPr>
      <w:r w:rsidRPr="0062258A">
        <w:rPr>
          <w:rFonts w:ascii="Arial" w:eastAsia="Times New Roman" w:hAnsi="Arial" w:cs="Arial"/>
          <w:lang w:eastAsia="en-US"/>
        </w:rPr>
        <w:t>Information sharing advice for safeguarding practitioners (HMG, 2015)</w:t>
      </w:r>
    </w:p>
    <w:p w:rsidR="001539A4" w:rsidRDefault="000B3E80" w:rsidP="003E6852">
      <w:pPr>
        <w:autoSpaceDE w:val="0"/>
        <w:autoSpaceDN w:val="0"/>
        <w:adjustRightInd w:val="0"/>
        <w:spacing w:line="276" w:lineRule="auto"/>
        <w:rPr>
          <w:rFonts w:ascii="Arial" w:eastAsia="Times New Roman" w:hAnsi="Arial" w:cs="Arial"/>
          <w:lang w:eastAsia="en-US"/>
        </w:rPr>
      </w:pPr>
      <w:hyperlink r:id="rId19" w:history="1">
        <w:r w:rsidR="001539A4" w:rsidRPr="006906BC">
          <w:rPr>
            <w:rStyle w:val="Hyperlink"/>
            <w:rFonts w:ascii="Arial" w:eastAsia="Times New Roman" w:hAnsi="Arial" w:cs="Arial"/>
            <w:lang w:eastAsia="en-US"/>
          </w:rPr>
          <w:t>Data Protection Act (2018)</w:t>
        </w:r>
      </w:hyperlink>
      <w:r w:rsidR="001539A4">
        <w:rPr>
          <w:rFonts w:ascii="Arial" w:eastAsia="Times New Roman" w:hAnsi="Arial" w:cs="Arial"/>
          <w:lang w:eastAsia="en-US"/>
        </w:rPr>
        <w:t xml:space="preserve"> </w:t>
      </w:r>
      <w:r w:rsidR="001539A4" w:rsidRPr="001539A4">
        <w:rPr>
          <w:rFonts w:ascii="Arial" w:eastAsia="Times New Roman" w:hAnsi="Arial" w:cs="Arial"/>
          <w:lang w:eastAsia="en-US"/>
        </w:rPr>
        <w:t xml:space="preserve"> </w:t>
      </w:r>
      <w:r w:rsidR="001539A4">
        <w:rPr>
          <w:rFonts w:ascii="Arial" w:eastAsia="Times New Roman" w:hAnsi="Arial" w:cs="Arial"/>
          <w:lang w:eastAsia="en-US"/>
        </w:rPr>
        <w:t xml:space="preserve"> </w:t>
      </w:r>
    </w:p>
    <w:p w:rsidR="00AF5CA0" w:rsidRPr="0062258A" w:rsidRDefault="000B3E80" w:rsidP="003E6852">
      <w:pPr>
        <w:autoSpaceDE w:val="0"/>
        <w:autoSpaceDN w:val="0"/>
        <w:adjustRightInd w:val="0"/>
        <w:spacing w:line="276" w:lineRule="auto"/>
        <w:rPr>
          <w:rFonts w:ascii="Arial" w:eastAsia="Times New Roman" w:hAnsi="Arial" w:cs="Arial"/>
          <w:lang w:eastAsia="en-US"/>
        </w:rPr>
      </w:pPr>
      <w:hyperlink r:id="rId20" w:history="1">
        <w:r w:rsidR="00AF5CA0" w:rsidRPr="0062258A">
          <w:rPr>
            <w:rStyle w:val="Hyperlink"/>
            <w:rFonts w:ascii="Arial" w:eastAsia="Times New Roman" w:hAnsi="Arial" w:cs="Arial"/>
            <w:color w:val="C0504D" w:themeColor="accent2"/>
            <w:lang w:eastAsia="en-US"/>
          </w:rPr>
          <w:t xml:space="preserve">What to do if you're worried a child is being abused </w:t>
        </w:r>
      </w:hyperlink>
      <w:r w:rsidR="00AF5CA0" w:rsidRPr="0062258A">
        <w:rPr>
          <w:rFonts w:ascii="Arial" w:eastAsia="Times New Roman" w:hAnsi="Arial" w:cs="Arial"/>
          <w:lang w:eastAsia="en-US"/>
        </w:rPr>
        <w:t xml:space="preserve">(HMG, 2015) </w:t>
      </w:r>
    </w:p>
    <w:p w:rsidR="00032806" w:rsidRPr="001539A4" w:rsidRDefault="000B3E80" w:rsidP="003E6852">
      <w:pPr>
        <w:autoSpaceDE w:val="0"/>
        <w:autoSpaceDN w:val="0"/>
        <w:adjustRightInd w:val="0"/>
        <w:spacing w:line="276" w:lineRule="auto"/>
        <w:rPr>
          <w:rFonts w:ascii="Arial" w:eastAsia="Times New Roman" w:hAnsi="Arial" w:cs="Arial"/>
          <w:lang w:eastAsia="en-US"/>
        </w:rPr>
      </w:pPr>
      <w:hyperlink r:id="rId21" w:history="1">
        <w:r w:rsidR="00E55FEA" w:rsidRPr="001539A4">
          <w:rPr>
            <w:rStyle w:val="Hyperlink"/>
            <w:rFonts w:ascii="Arial" w:hAnsi="Arial" w:cs="Arial"/>
          </w:rPr>
          <w:t>Searching, screening and confiscation</w:t>
        </w:r>
      </w:hyperlink>
      <w:r w:rsidR="00E55FEA" w:rsidRPr="001539A4">
        <w:t xml:space="preserve"> </w:t>
      </w:r>
      <w:r w:rsidR="00032806" w:rsidRPr="001539A4">
        <w:rPr>
          <w:rFonts w:ascii="Arial" w:eastAsia="Times New Roman" w:hAnsi="Arial" w:cs="Arial"/>
          <w:lang w:eastAsia="en-US"/>
        </w:rPr>
        <w:t xml:space="preserve"> (DfE, 201</w:t>
      </w:r>
      <w:r w:rsidR="00E55FEA" w:rsidRPr="001539A4">
        <w:rPr>
          <w:rFonts w:ascii="Arial" w:eastAsia="Times New Roman" w:hAnsi="Arial" w:cs="Arial"/>
          <w:lang w:eastAsia="en-US"/>
        </w:rPr>
        <w:t>8</w:t>
      </w:r>
      <w:r w:rsidR="00032806" w:rsidRPr="001539A4">
        <w:rPr>
          <w:rFonts w:ascii="Arial" w:eastAsia="Times New Roman" w:hAnsi="Arial" w:cs="Arial"/>
          <w:lang w:eastAsia="en-US"/>
        </w:rPr>
        <w:t xml:space="preserve">) </w:t>
      </w:r>
    </w:p>
    <w:p w:rsidR="00145FCB" w:rsidRPr="001539A4" w:rsidRDefault="00145FCB" w:rsidP="00145FCB">
      <w:pPr>
        <w:spacing w:line="276" w:lineRule="auto"/>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1989</w:t>
      </w:r>
      <w:r w:rsidR="001539A4" w:rsidRPr="001539A4">
        <w:rPr>
          <w:rFonts w:ascii="Arial" w:eastAsia="Times New Roman" w:hAnsi="Arial" w:cs="Arial"/>
          <w:lang w:eastAsia="en-US"/>
        </w:rPr>
        <w:t>)</w:t>
      </w:r>
    </w:p>
    <w:p w:rsidR="0062258A" w:rsidRPr="001539A4" w:rsidRDefault="00145FCB" w:rsidP="0062258A">
      <w:pPr>
        <w:rPr>
          <w:rFonts w:ascii="Arial" w:eastAsia="Times New Roman" w:hAnsi="Arial" w:cs="Arial"/>
          <w:lang w:eastAsia="en-US"/>
        </w:rPr>
      </w:pPr>
      <w:r w:rsidRPr="001539A4">
        <w:rPr>
          <w:rFonts w:ascii="Arial" w:eastAsia="Times New Roman" w:hAnsi="Arial" w:cs="Arial"/>
          <w:lang w:eastAsia="en-US"/>
        </w:rPr>
        <w:t xml:space="preserve">Children Act </w:t>
      </w:r>
      <w:r w:rsidR="001539A4" w:rsidRPr="001539A4">
        <w:rPr>
          <w:rFonts w:ascii="Arial" w:eastAsia="Times New Roman" w:hAnsi="Arial" w:cs="Arial"/>
          <w:lang w:eastAsia="en-US"/>
        </w:rPr>
        <w:t>(</w:t>
      </w:r>
      <w:r w:rsidRPr="001539A4">
        <w:rPr>
          <w:rFonts w:ascii="Arial" w:eastAsia="Times New Roman" w:hAnsi="Arial" w:cs="Arial"/>
          <w:lang w:eastAsia="en-US"/>
        </w:rPr>
        <w:t>2004</w:t>
      </w:r>
      <w:r w:rsidR="001539A4" w:rsidRPr="001539A4">
        <w:rPr>
          <w:rFonts w:ascii="Arial" w:eastAsia="Times New Roman" w:hAnsi="Arial" w:cs="Arial"/>
          <w:lang w:eastAsia="en-US"/>
        </w:rPr>
        <w:t>)</w:t>
      </w:r>
    </w:p>
    <w:p w:rsidR="00317314" w:rsidRPr="001539A4" w:rsidRDefault="000B3E80" w:rsidP="0062258A">
      <w:pPr>
        <w:rPr>
          <w:rFonts w:ascii="Arial" w:eastAsia="Times New Roman" w:hAnsi="Arial" w:cs="Arial"/>
          <w:lang w:eastAsia="en-US"/>
        </w:rPr>
      </w:pPr>
      <w:hyperlink r:id="rId22" w:history="1">
        <w:r w:rsidR="00317314" w:rsidRPr="001539A4">
          <w:rPr>
            <w:rFonts w:ascii="Arial" w:eastAsia="Times New Roman" w:hAnsi="Arial" w:cs="Arial"/>
            <w:bCs/>
            <w:color w:val="0000FF" w:themeColor="hyperlink"/>
            <w:u w:val="single"/>
          </w:rPr>
          <w:t>Preventing and Tackling Bullying (DfE, 2017)</w:t>
        </w:r>
      </w:hyperlink>
      <w:r w:rsidR="00317314" w:rsidRPr="001539A4">
        <w:rPr>
          <w:rFonts w:ascii="Arial" w:eastAsia="Times New Roman" w:hAnsi="Arial" w:cs="Arial"/>
          <w:bCs/>
        </w:rPr>
        <w:t>,</w:t>
      </w:r>
    </w:p>
    <w:p w:rsidR="00317314" w:rsidRPr="001539A4" w:rsidRDefault="00145FCB" w:rsidP="0062258A">
      <w:pPr>
        <w:autoSpaceDE w:val="0"/>
        <w:autoSpaceDN w:val="0"/>
        <w:adjustRightInd w:val="0"/>
        <w:rPr>
          <w:rFonts w:ascii="Arial" w:eastAsia="Times New Roman" w:hAnsi="Arial" w:cs="Arial"/>
          <w:bCs/>
          <w:color w:val="000000"/>
          <w:lang w:val="en-US" w:eastAsia="en-US"/>
        </w:rPr>
      </w:pPr>
      <w:r w:rsidRPr="001539A4">
        <w:rPr>
          <w:rFonts w:ascii="Arial" w:eastAsia="Times New Roman" w:hAnsi="Arial" w:cs="Arial"/>
          <w:bCs/>
          <w:color w:val="000000"/>
          <w:lang w:val="en-US" w:eastAsia="en-US"/>
        </w:rPr>
        <w:t>Female Genital Mutilation Act 2003 (S. 74 - Serious Crime Act 2015)</w:t>
      </w:r>
    </w:p>
    <w:p w:rsidR="0062258A" w:rsidRDefault="000B3E80" w:rsidP="0062258A">
      <w:pPr>
        <w:autoSpaceDE w:val="0"/>
        <w:autoSpaceDN w:val="0"/>
        <w:adjustRightInd w:val="0"/>
        <w:spacing w:after="240"/>
        <w:rPr>
          <w:rFonts w:ascii="Arial" w:eastAsia="Times New Roman" w:hAnsi="Arial" w:cs="Arial"/>
          <w:bCs/>
          <w:color w:val="000000"/>
          <w:lang w:val="en-US" w:eastAsia="en-US"/>
        </w:rPr>
      </w:pPr>
      <w:hyperlink r:id="rId23" w:history="1">
        <w:r w:rsidR="0062258A" w:rsidRPr="001539A4">
          <w:rPr>
            <w:rStyle w:val="Hyperlink"/>
            <w:rFonts w:ascii="Arial" w:eastAsia="Times New Roman" w:hAnsi="Arial" w:cs="Arial"/>
            <w:bCs/>
            <w:lang w:val="en-US" w:eastAsia="en-US"/>
          </w:rPr>
          <w:t xml:space="preserve">Sexual violence and sexual harassment between children in schools and colleges </w:t>
        </w:r>
      </w:hyperlink>
      <w:r w:rsidR="0062258A" w:rsidRPr="001539A4">
        <w:rPr>
          <w:rFonts w:ascii="Arial" w:eastAsia="Times New Roman" w:hAnsi="Arial" w:cs="Arial"/>
          <w:bCs/>
          <w:color w:val="000000"/>
          <w:lang w:val="en-US" w:eastAsia="en-US"/>
        </w:rPr>
        <w:t>(DfE, 2017)</w:t>
      </w:r>
      <w:r w:rsidR="0062258A">
        <w:rPr>
          <w:rFonts w:ascii="Arial" w:eastAsia="Times New Roman" w:hAnsi="Arial" w:cs="Arial"/>
          <w:bCs/>
          <w:color w:val="000000"/>
          <w:lang w:val="en-US" w:eastAsia="en-US"/>
        </w:rPr>
        <w:t xml:space="preserve"> </w:t>
      </w:r>
    </w:p>
    <w:p w:rsidR="00913E86" w:rsidRDefault="00913E86" w:rsidP="0062258A">
      <w:pPr>
        <w:autoSpaceDE w:val="0"/>
        <w:autoSpaceDN w:val="0"/>
        <w:adjustRightInd w:val="0"/>
        <w:spacing w:after="240"/>
        <w:rPr>
          <w:rFonts w:ascii="Arial" w:eastAsia="Times New Roman" w:hAnsi="Arial" w:cs="Arial"/>
          <w:bCs/>
          <w:color w:val="000000"/>
          <w:lang w:val="en-US" w:eastAsia="en-US"/>
        </w:rPr>
      </w:pPr>
    </w:p>
    <w:p w:rsidR="001C7ECD" w:rsidRDefault="001C7ECD" w:rsidP="001C7ECD">
      <w:pPr>
        <w:jc w:val="both"/>
        <w:rPr>
          <w:rFonts w:ascii="Arial" w:eastAsia="Times New Roman" w:hAnsi="Arial" w:cs="Arial"/>
          <w:b/>
          <w:bCs/>
        </w:rPr>
      </w:pPr>
      <w:r>
        <w:rPr>
          <w:rFonts w:ascii="Arial" w:eastAsia="Times New Roman" w:hAnsi="Arial" w:cs="Arial"/>
          <w:b/>
          <w:bCs/>
        </w:rPr>
        <w:t>3</w:t>
      </w:r>
      <w:r w:rsidRPr="00244C58">
        <w:rPr>
          <w:rFonts w:ascii="Arial" w:eastAsia="Times New Roman" w:hAnsi="Arial" w:cs="Arial"/>
          <w:b/>
          <w:bCs/>
        </w:rPr>
        <w:t>.</w:t>
      </w:r>
      <w:r>
        <w:rPr>
          <w:rFonts w:ascii="Arial" w:eastAsia="Times New Roman" w:hAnsi="Arial" w:cs="Arial"/>
          <w:b/>
          <w:bCs/>
        </w:rPr>
        <w:t xml:space="preserve">  Roles and responsibilities</w:t>
      </w:r>
    </w:p>
    <w:p w:rsidR="001C7ECD" w:rsidRPr="00244C58" w:rsidRDefault="001C7ECD" w:rsidP="001C7ECD">
      <w:pPr>
        <w:jc w:val="both"/>
        <w:rPr>
          <w:rFonts w:ascii="Arial" w:hAnsi="Arial" w:cs="Arial"/>
        </w:rPr>
      </w:pPr>
      <w:r w:rsidRPr="00244C58">
        <w:rPr>
          <w:rFonts w:ascii="Arial" w:hAnsi="Arial" w:cs="Arial"/>
        </w:rPr>
        <w:t> </w:t>
      </w:r>
    </w:p>
    <w:p w:rsidR="001C7ECD" w:rsidRPr="00244C58" w:rsidRDefault="001C7ECD" w:rsidP="001C7ECD">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1C7ECD">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1C7ECD">
      <w:pPr>
        <w:pStyle w:val="s10"/>
        <w:spacing w:before="45" w:beforeAutospacing="0" w:after="45" w:afterAutospacing="0"/>
        <w:jc w:val="both"/>
        <w:rPr>
          <w:rFonts w:ascii="Arial" w:hAnsi="Arial" w:cs="Arial"/>
          <w:u w:val="single"/>
        </w:rPr>
      </w:pPr>
    </w:p>
    <w:p w:rsidR="001C7ECD" w:rsidRDefault="00205A35" w:rsidP="001C7ECD">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policies relating to safeguarding are in place and 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p>
    <w:p w:rsidR="00EE7565" w:rsidRDefault="00EE7565" w:rsidP="001C7ECD">
      <w:pPr>
        <w:pStyle w:val="s10"/>
        <w:spacing w:before="45" w:beforeAutospacing="0" w:after="45" w:afterAutospacing="0"/>
        <w:jc w:val="both"/>
        <w:rPr>
          <w:rFonts w:ascii="Arial" w:hAnsi="Arial" w:cs="Arial"/>
        </w:rPr>
      </w:pPr>
    </w:p>
    <w:p w:rsidR="00EC30DD" w:rsidRDefault="00EE7565" w:rsidP="001C7ECD">
      <w:pPr>
        <w:pStyle w:val="s10"/>
        <w:spacing w:before="45" w:beforeAutospacing="0" w:after="45" w:afterAutospacing="0"/>
        <w:jc w:val="both"/>
        <w:rPr>
          <w:rFonts w:ascii="Arial" w:hAnsi="Arial" w:cs="Arial"/>
        </w:rPr>
      </w:pPr>
      <w:r>
        <w:rPr>
          <w:rFonts w:ascii="Arial" w:hAnsi="Arial" w:cs="Arial"/>
        </w:rPr>
        <w:t>The governing body ensures there is a named designated safeguarding lead and deputy safeguarding lead in place.</w:t>
      </w:r>
    </w:p>
    <w:p w:rsidR="00913E86" w:rsidRDefault="00913E86" w:rsidP="001C7ECD">
      <w:pPr>
        <w:pStyle w:val="s10"/>
        <w:spacing w:before="45" w:beforeAutospacing="0" w:after="45" w:afterAutospacing="0"/>
        <w:jc w:val="both"/>
        <w:rPr>
          <w:rFonts w:ascii="Arial" w:hAnsi="Arial" w:cs="Arial"/>
        </w:rPr>
      </w:pPr>
    </w:p>
    <w:p w:rsidR="00913E86" w:rsidRDefault="00913E86" w:rsidP="001C7ECD">
      <w:pPr>
        <w:pStyle w:val="s10"/>
        <w:spacing w:before="45" w:beforeAutospacing="0" w:after="45" w:afterAutospacing="0"/>
        <w:jc w:val="both"/>
        <w:rPr>
          <w:rFonts w:ascii="Arial" w:hAnsi="Arial" w:cs="Arial"/>
        </w:rPr>
      </w:pPr>
    </w:p>
    <w:p w:rsidR="006906BC" w:rsidRDefault="006906BC" w:rsidP="001C7ECD">
      <w:pPr>
        <w:pStyle w:val="s10"/>
        <w:spacing w:before="45" w:beforeAutospacing="0" w:after="45" w:afterAutospacing="0"/>
        <w:jc w:val="both"/>
        <w:rPr>
          <w:rFonts w:ascii="Arial" w:hAnsi="Arial" w:cs="Arial"/>
        </w:rPr>
      </w:pPr>
    </w:p>
    <w:p w:rsidR="00FA0FCE" w:rsidRDefault="00913E86" w:rsidP="001C7ECD">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he governing body ensures the school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1C7ECD">
      <w:pPr>
        <w:pStyle w:val="s10"/>
        <w:spacing w:before="45" w:beforeAutospacing="0" w:after="45" w:afterAutospacing="0"/>
        <w:jc w:val="both"/>
        <w:rPr>
          <w:rFonts w:ascii="Arial" w:hAnsi="Arial" w:cs="Arial"/>
        </w:rPr>
      </w:pPr>
    </w:p>
    <w:p w:rsidR="007B420B" w:rsidRDefault="00707D38" w:rsidP="001C7ECD">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1C7ECD">
      <w:pPr>
        <w:pStyle w:val="s10"/>
        <w:spacing w:before="45" w:beforeAutospacing="0" w:after="45" w:afterAutospacing="0"/>
        <w:jc w:val="both"/>
        <w:rPr>
          <w:rFonts w:ascii="Arial" w:hAnsi="Arial" w:cs="Arial"/>
        </w:rPr>
      </w:pPr>
    </w:p>
    <w:p w:rsidR="00873297" w:rsidRDefault="00873297" w:rsidP="001C7ECD">
      <w:pPr>
        <w:pStyle w:val="s10"/>
        <w:spacing w:before="45" w:beforeAutospacing="0" w:after="45" w:afterAutospacing="0"/>
        <w:jc w:val="both"/>
        <w:rPr>
          <w:rFonts w:ascii="Arial" w:hAnsi="Arial" w:cs="Arial"/>
        </w:rPr>
      </w:pPr>
      <w:r>
        <w:rPr>
          <w:rFonts w:ascii="Arial" w:hAnsi="Arial" w:cs="Arial"/>
        </w:rPr>
        <w:t>The governing body ensures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1C7ECD">
      <w:pPr>
        <w:pStyle w:val="s10"/>
        <w:spacing w:before="45" w:beforeAutospacing="0" w:after="45" w:afterAutospacing="0"/>
        <w:jc w:val="both"/>
        <w:rPr>
          <w:rFonts w:ascii="Arial" w:hAnsi="Arial" w:cs="Arial"/>
        </w:rPr>
      </w:pPr>
    </w:p>
    <w:p w:rsidR="009E2885" w:rsidRDefault="00707D38" w:rsidP="001C7ECD">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1C7ECD">
      <w:pPr>
        <w:pStyle w:val="s10"/>
        <w:spacing w:before="45" w:beforeAutospacing="0" w:after="45" w:afterAutospacing="0"/>
        <w:jc w:val="both"/>
        <w:rPr>
          <w:rFonts w:ascii="Arial" w:hAnsi="Arial" w:cs="Arial"/>
        </w:rPr>
      </w:pPr>
    </w:p>
    <w:p w:rsidR="009E2885" w:rsidRDefault="009E2885" w:rsidP="001C7ECD">
      <w:pPr>
        <w:jc w:val="both"/>
        <w:rPr>
          <w:rFonts w:ascii="Arial" w:eastAsia="Times New Roman" w:hAnsi="Arial" w:cs="Arial"/>
          <w:u w:val="single"/>
        </w:rPr>
      </w:pPr>
      <w:r w:rsidRPr="009E2885">
        <w:rPr>
          <w:rFonts w:ascii="Arial" w:eastAsia="Times New Roman" w:hAnsi="Arial" w:cs="Arial"/>
          <w:u w:val="single"/>
        </w:rPr>
        <w:t>The Designated Safeguarding Lead (and Deputy)</w:t>
      </w:r>
    </w:p>
    <w:p w:rsidR="009E2885" w:rsidRPr="009E2885" w:rsidRDefault="009E2885" w:rsidP="001C7ECD">
      <w:pPr>
        <w:jc w:val="both"/>
        <w:rPr>
          <w:rFonts w:ascii="Arial" w:eastAsia="Times New Roman" w:hAnsi="Arial" w:cs="Arial"/>
          <w:u w:val="single"/>
        </w:rPr>
      </w:pPr>
    </w:p>
    <w:p w:rsidR="009E2885" w:rsidRDefault="00C72CC6" w:rsidP="001C7ECD">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1C7ECD">
      <w:pPr>
        <w:jc w:val="both"/>
        <w:rPr>
          <w:rStyle w:val="s8"/>
          <w:rFonts w:ascii="Arial" w:eastAsia="Times New Roman" w:hAnsi="Arial" w:cs="Arial"/>
        </w:rPr>
      </w:pPr>
    </w:p>
    <w:p w:rsidR="001C7ECD" w:rsidRDefault="001C7ECD" w:rsidP="001C7ECD">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BD5590" w:rsidRDefault="00BD5590" w:rsidP="001C7ECD">
      <w:pPr>
        <w:jc w:val="both"/>
        <w:rPr>
          <w:rStyle w:val="s12"/>
          <w:rFonts w:ascii="Arial" w:eastAsia="Times New Roman" w:hAnsi="Arial" w:cs="Arial"/>
          <w:i/>
          <w:iCs/>
        </w:rPr>
      </w:pPr>
    </w:p>
    <w:p w:rsidR="00BD5590" w:rsidRPr="00BD5590" w:rsidRDefault="00BD5590" w:rsidP="001C7ECD">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1C7ECD">
      <w:pPr>
        <w:jc w:val="both"/>
        <w:rPr>
          <w:rStyle w:val="s8"/>
          <w:rFonts w:ascii="Arial" w:hAnsi="Arial" w:cs="Arial"/>
        </w:rPr>
      </w:pPr>
    </w:p>
    <w:p w:rsidR="00BD5590" w:rsidRDefault="00BD5590" w:rsidP="001C7ECD">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rsidR="00BD5590" w:rsidRPr="00244C58" w:rsidRDefault="00BD5590" w:rsidP="001C7ECD">
      <w:pPr>
        <w:jc w:val="both"/>
        <w:rPr>
          <w:rStyle w:val="s8"/>
          <w:rFonts w:ascii="Arial" w:hAnsi="Arial" w:cs="Arial"/>
        </w:rPr>
      </w:pPr>
    </w:p>
    <w:p w:rsidR="001C7ECD" w:rsidRPr="002C1A79" w:rsidRDefault="00BD5590" w:rsidP="001C7ECD">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1C7ECD">
      <w:pPr>
        <w:jc w:val="both"/>
        <w:rPr>
          <w:rFonts w:ascii="Arial" w:hAnsi="Arial" w:cs="Arial"/>
        </w:rPr>
      </w:pPr>
    </w:p>
    <w:p w:rsidR="00EC30DD" w:rsidRDefault="00FF5D5C" w:rsidP="007B420B">
      <w:pPr>
        <w:jc w:val="both"/>
        <w:rPr>
          <w:rFonts w:ascii="Arial" w:hAnsi="Arial" w:cs="Arial"/>
        </w:rPr>
      </w:pPr>
      <w:r>
        <w:rPr>
          <w:rFonts w:ascii="Arial" w:hAnsi="Arial" w:cs="Arial"/>
        </w:rPr>
        <w:t>Everyone is our school has</w:t>
      </w:r>
      <w:r w:rsidR="002C1A79">
        <w:rPr>
          <w:rFonts w:ascii="Arial" w:hAnsi="Arial" w:cs="Arial"/>
        </w:rPr>
        <w:t xml:space="preserve"> a responsibility to provide a safe learning environment in which our children can learn.  </w:t>
      </w:r>
      <w:r>
        <w:rPr>
          <w:rFonts w:ascii="Arial" w:hAnsi="Arial" w:cs="Arial"/>
        </w:rPr>
        <w:t xml:space="preserve">All staff members </w:t>
      </w:r>
      <w:r w:rsidR="008429D0">
        <w:rPr>
          <w:rFonts w:ascii="Arial" w:hAnsi="Arial" w:cs="Arial"/>
        </w:rPr>
        <w:t xml:space="preserve">are prepared to identify children who may benefit from early </w:t>
      </w:r>
    </w:p>
    <w:p w:rsidR="00EC30DD" w:rsidRDefault="00EC30DD" w:rsidP="007B420B">
      <w:pPr>
        <w:jc w:val="both"/>
        <w:rPr>
          <w:rFonts w:ascii="Arial" w:hAnsi="Arial" w:cs="Arial"/>
        </w:rPr>
      </w:pPr>
    </w:p>
    <w:p w:rsidR="0072742E" w:rsidRDefault="008429D0" w:rsidP="007B420B">
      <w:pPr>
        <w:jc w:val="both"/>
        <w:rPr>
          <w:rFonts w:ascii="Arial" w:hAnsi="Arial" w:cs="Arial"/>
        </w:rPr>
      </w:pPr>
      <w:r>
        <w:rPr>
          <w:rFonts w:ascii="Arial" w:hAnsi="Arial" w:cs="Arial"/>
        </w:rPr>
        <w:t xml:space="preserve">help and understand their role within this process.  This includes identifying </w:t>
      </w:r>
      <w:r w:rsidR="00FF5D5C">
        <w:rPr>
          <w:rFonts w:ascii="Arial" w:hAnsi="Arial" w:cs="Arial"/>
        </w:rPr>
        <w:t xml:space="preserve">any </w:t>
      </w:r>
      <w:r>
        <w:rPr>
          <w:rFonts w:ascii="Arial" w:hAnsi="Arial" w:cs="Arial"/>
        </w:rPr>
        <w:t xml:space="preserve">emerging problems </w:t>
      </w:r>
      <w:r w:rsidR="00FF5D5C">
        <w:rPr>
          <w:rFonts w:ascii="Arial" w:hAnsi="Arial" w:cs="Arial"/>
        </w:rPr>
        <w:t xml:space="preserve">so appropriate support may be provided </w:t>
      </w:r>
      <w:r>
        <w:rPr>
          <w:rFonts w:ascii="Arial" w:hAnsi="Arial" w:cs="Arial"/>
        </w:rPr>
        <w:t>and liaising with the designated safeguarding lead to report any concerns.  All staff members are aware of and follow school processes (as set</w:t>
      </w:r>
      <w:r w:rsidR="0018093A">
        <w:rPr>
          <w:rFonts w:ascii="Arial" w:hAnsi="Arial" w:cs="Arial"/>
        </w:rPr>
        <w:t xml:space="preserve"> </w:t>
      </w:r>
    </w:p>
    <w:p w:rsidR="00FA0FCE" w:rsidRDefault="008429D0" w:rsidP="007B420B">
      <w:pPr>
        <w:jc w:val="both"/>
        <w:rPr>
          <w:rFonts w:ascii="Arial" w:hAnsi="Arial" w:cs="Arial"/>
        </w:rPr>
      </w:pPr>
      <w:r>
        <w:rPr>
          <w:rFonts w:ascii="Arial" w:hAnsi="Arial" w:cs="Arial"/>
        </w:rPr>
        <w:t>out in this policy) and are aware of how to make a referral to Social Care if there is a need to do so.</w:t>
      </w:r>
    </w:p>
    <w:p w:rsidR="007B420B" w:rsidRDefault="007B420B" w:rsidP="007B420B">
      <w:pPr>
        <w:jc w:val="both"/>
        <w:rPr>
          <w:rFonts w:ascii="Arial" w:hAnsi="Arial" w:cs="Arial"/>
        </w:rPr>
      </w:pPr>
    </w:p>
    <w:p w:rsidR="0018093A" w:rsidRDefault="0018093A" w:rsidP="007B420B">
      <w:pPr>
        <w:pStyle w:val="s10"/>
        <w:spacing w:before="45" w:beforeAutospacing="0" w:after="45" w:afterAutospacing="0"/>
        <w:rPr>
          <w:rFonts w:ascii="Arial" w:hAnsi="Arial" w:cs="Arial"/>
          <w:b/>
        </w:rPr>
      </w:pPr>
    </w:p>
    <w:p w:rsidR="007B420B" w:rsidRDefault="001C7ECD" w:rsidP="007B420B">
      <w:pPr>
        <w:pStyle w:val="s10"/>
        <w:spacing w:before="45" w:beforeAutospacing="0" w:after="45" w:afterAutospacing="0"/>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B420B">
      <w:pPr>
        <w:pStyle w:val="s10"/>
        <w:spacing w:before="45" w:beforeAutospacing="0" w:after="45" w:afterAutospacing="0"/>
        <w:rPr>
          <w:rFonts w:ascii="Arial" w:hAnsi="Arial" w:cs="Arial"/>
        </w:rPr>
      </w:pPr>
    </w:p>
    <w:p w:rsidR="009F1A7F" w:rsidRDefault="009F1A7F" w:rsidP="009F1A7F">
      <w:pPr>
        <w:pStyle w:val="s10"/>
        <w:spacing w:before="45" w:beforeAutospacing="0" w:after="45" w:afterAutospacing="0"/>
        <w:jc w:val="both"/>
        <w:rPr>
          <w:rFonts w:ascii="Arial" w:hAnsi="Arial" w:cs="Arial"/>
        </w:rPr>
      </w:pPr>
      <w:r>
        <w:rPr>
          <w:rFonts w:ascii="Arial" w:hAnsi="Arial" w:cs="Arial"/>
        </w:rPr>
        <w:t xml:space="preserve">Keeping Children Safe in Education (DfE, 2016) defines abuse as the maltreatment of a child.  </w:t>
      </w:r>
    </w:p>
    <w:p w:rsidR="009F1A7F" w:rsidRPr="009F1A7F" w:rsidRDefault="009F1A7F" w:rsidP="009F1A7F">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794C35" w:rsidRDefault="00794C35" w:rsidP="009F1A7F">
      <w:pPr>
        <w:pStyle w:val="s10"/>
        <w:spacing w:before="45" w:beforeAutospacing="0" w:after="45" w:afterAutospacing="0"/>
        <w:jc w:val="both"/>
        <w:rPr>
          <w:rFonts w:ascii="Arial" w:hAnsi="Arial" w:cs="Arial"/>
        </w:rPr>
      </w:pPr>
    </w:p>
    <w:p w:rsidR="00794C35" w:rsidRDefault="00794C35" w:rsidP="009F1A7F">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1F4E45" w:rsidRDefault="001F4E45" w:rsidP="009F1A7F">
      <w:pPr>
        <w:pStyle w:val="s10"/>
        <w:spacing w:before="45" w:beforeAutospacing="0" w:after="45" w:afterAutospacing="0"/>
        <w:jc w:val="both"/>
        <w:rPr>
          <w:rFonts w:ascii="Arial" w:hAnsi="Arial" w:cs="Arial"/>
        </w:rPr>
      </w:pP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94C35">
      <w:pPr>
        <w:pStyle w:val="s10"/>
        <w:spacing w:before="45" w:beforeAutospacing="0" w:after="45" w:afterAutospacing="0"/>
        <w:ind w:left="720"/>
        <w:jc w:val="both"/>
        <w:rPr>
          <w:rFonts w:ascii="Arial" w:hAnsi="Arial" w:cs="Arial"/>
        </w:rPr>
      </w:pPr>
    </w:p>
    <w:p w:rsidR="00794C35" w:rsidRDefault="00794C35" w:rsidP="00794C35">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p>
    <w:p w:rsidR="00794C35" w:rsidRPr="00794C35" w:rsidRDefault="00794C35" w:rsidP="00794C35">
      <w:pPr>
        <w:pStyle w:val="s10"/>
        <w:spacing w:before="45" w:beforeAutospacing="0" w:after="45" w:afterAutospacing="0"/>
        <w:jc w:val="both"/>
        <w:rPr>
          <w:rFonts w:ascii="Arial" w:hAnsi="Arial" w:cs="Arial"/>
        </w:rPr>
      </w:pPr>
    </w:p>
    <w:p w:rsidR="00676EDE" w:rsidRDefault="00676EDE" w:rsidP="001C7ECD">
      <w:pPr>
        <w:pStyle w:val="s10"/>
        <w:spacing w:before="45" w:beforeAutospacing="0" w:after="45" w:afterAutospacing="0"/>
        <w:rPr>
          <w:rFonts w:ascii="Arial" w:hAnsi="Arial" w:cs="Arial"/>
          <w:u w:val="single"/>
        </w:rPr>
      </w:pPr>
      <w:r>
        <w:rPr>
          <w:rFonts w:ascii="Arial" w:hAnsi="Arial" w:cs="Arial"/>
          <w:u w:val="single"/>
        </w:rPr>
        <w:t>Peer on peer abuse</w:t>
      </w:r>
    </w:p>
    <w:p w:rsidR="00676EDE" w:rsidRDefault="00676EDE" w:rsidP="001C7ECD">
      <w:pPr>
        <w:pStyle w:val="s10"/>
        <w:spacing w:before="45" w:beforeAutospacing="0" w:after="45" w:afterAutospacing="0"/>
        <w:rPr>
          <w:rFonts w:ascii="Arial" w:hAnsi="Arial" w:cs="Arial"/>
          <w:u w:val="single"/>
        </w:rPr>
      </w:pPr>
    </w:p>
    <w:p w:rsidR="00D45B9B" w:rsidRDefault="00115971" w:rsidP="00115971">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D45B9B">
        <w:rPr>
          <w:rFonts w:ascii="Arial" w:hAnsi="Arial" w:cs="Arial"/>
        </w:rPr>
        <w:t xml:space="preserve">  </w:t>
      </w:r>
      <w:r>
        <w:rPr>
          <w:rFonts w:ascii="Arial" w:hAnsi="Arial" w:cs="Arial"/>
        </w:rPr>
        <w:t xml:space="preserve">  </w:t>
      </w:r>
    </w:p>
    <w:p w:rsidR="00D45B9B" w:rsidRDefault="00D45B9B" w:rsidP="00115971">
      <w:pPr>
        <w:spacing w:before="45" w:after="45"/>
        <w:jc w:val="both"/>
        <w:rPr>
          <w:rFonts w:ascii="Arial" w:hAnsi="Arial" w:cs="Arial"/>
        </w:rPr>
      </w:pPr>
    </w:p>
    <w:p w:rsidR="00573E29" w:rsidRDefault="0074333E" w:rsidP="00D45B9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on-line abuse</w:t>
      </w:r>
      <w:r w:rsidR="00A43EBB">
        <w:rPr>
          <w:rFonts w:ascii="Arial" w:hAnsi="Arial" w:cs="Arial"/>
        </w:rPr>
        <w:t xml:space="preserve">, </w:t>
      </w:r>
      <w:r w:rsidR="00794C35">
        <w:rPr>
          <w:rFonts w:ascii="Arial" w:hAnsi="Arial" w:cs="Arial"/>
        </w:rPr>
        <w:t xml:space="preserve">gender-based abuse, </w:t>
      </w:r>
      <w:r w:rsidR="00A43EBB">
        <w:rPr>
          <w:rFonts w:ascii="Arial" w:hAnsi="Arial" w:cs="Arial"/>
        </w:rPr>
        <w:t>‘sexting’</w:t>
      </w:r>
      <w:r w:rsidR="00115971">
        <w:rPr>
          <w:rFonts w:ascii="Arial" w:hAnsi="Arial" w:cs="Arial"/>
        </w:rPr>
        <w:t xml:space="preserve"> or sexually harmful behaviour.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 xml:space="preserve">ppropriate way, what abuse is and we encourage them to tell a trusted adult if someone is behaving in a way that </w:t>
      </w:r>
    </w:p>
    <w:p w:rsidR="006906BC" w:rsidRDefault="006906BC" w:rsidP="006906BC">
      <w:pPr>
        <w:spacing w:before="45" w:after="45"/>
        <w:jc w:val="both"/>
        <w:rPr>
          <w:rFonts w:ascii="Arial" w:hAnsi="Arial" w:cs="Arial"/>
        </w:rPr>
      </w:pPr>
    </w:p>
    <w:p w:rsidR="006906BC" w:rsidRDefault="006906BC" w:rsidP="006906BC">
      <w:pPr>
        <w:spacing w:before="45" w:after="45"/>
        <w:jc w:val="both"/>
        <w:rPr>
          <w:rFonts w:ascii="Arial" w:hAnsi="Arial" w:cs="Arial"/>
        </w:rPr>
      </w:pPr>
    </w:p>
    <w:p w:rsidR="0018093A" w:rsidRPr="006906BC" w:rsidRDefault="00115971" w:rsidP="006906BC">
      <w:pPr>
        <w:spacing w:before="45" w:after="45"/>
        <w:jc w:val="both"/>
        <w:rPr>
          <w:rFonts w:ascii="Arial" w:hAnsi="Arial" w:cs="Arial"/>
          <w:i/>
        </w:rPr>
      </w:pPr>
      <w:r>
        <w:rPr>
          <w:rFonts w:ascii="Arial" w:hAnsi="Arial" w:cs="Arial"/>
        </w:rPr>
        <w:lastRenderedPageBreak/>
        <w:t>makes them feel uncomfortable.</w:t>
      </w:r>
      <w:r w:rsidR="0074333E" w:rsidRPr="0074333E">
        <w:rPr>
          <w:rFonts w:ascii="Arial" w:hAnsi="Arial" w:cs="Arial"/>
        </w:rPr>
        <w:t xml:space="preserve"> </w:t>
      </w:r>
      <w:r>
        <w:rPr>
          <w:rFonts w:ascii="Arial" w:hAnsi="Arial" w:cs="Arial"/>
        </w:rPr>
        <w:t xml:space="preserve"> </w:t>
      </w:r>
      <w:r w:rsidR="00A43EBB">
        <w:rPr>
          <w:rFonts w:ascii="Arial" w:hAnsi="Arial" w:cs="Arial"/>
        </w:rPr>
        <w:t xml:space="preserve">Our school understands </w:t>
      </w:r>
      <w:r w:rsidR="0074333E" w:rsidRPr="0074333E">
        <w:rPr>
          <w:rFonts w:ascii="Arial" w:hAnsi="Arial" w:cs="Arial"/>
        </w:rPr>
        <w:t>the different gender issues that can be prevalent when dealing with peer on peer abuse</w:t>
      </w:r>
      <w:r w:rsidR="006906BC">
        <w:rPr>
          <w:rFonts w:ascii="Arial" w:hAnsi="Arial" w:cs="Arial"/>
        </w:rPr>
        <w:t xml:space="preserve"> </w:t>
      </w:r>
      <w:r w:rsidR="006906BC" w:rsidRPr="006906BC">
        <w:rPr>
          <w:rFonts w:ascii="Arial" w:hAnsi="Arial" w:cs="Arial"/>
          <w:i/>
        </w:rPr>
        <w:t xml:space="preserve">(see the school’s ‘Anti- bullying policy for further information).  </w:t>
      </w:r>
    </w:p>
    <w:p w:rsidR="006906BC" w:rsidRDefault="006906BC" w:rsidP="006906BC">
      <w:pPr>
        <w:spacing w:before="45" w:after="45"/>
        <w:jc w:val="both"/>
        <w:rPr>
          <w:rFonts w:ascii="Arial" w:hAnsi="Arial" w:cs="Arial"/>
        </w:rPr>
      </w:pPr>
    </w:p>
    <w:p w:rsidR="00676EDE" w:rsidRDefault="00EE7565" w:rsidP="001C7ECD">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1C7ECD">
      <w:pPr>
        <w:pStyle w:val="s10"/>
        <w:spacing w:before="45" w:beforeAutospacing="0" w:after="45" w:afterAutospacing="0"/>
        <w:rPr>
          <w:rFonts w:ascii="Arial" w:hAnsi="Arial" w:cs="Arial"/>
          <w:u w:val="single"/>
        </w:rPr>
      </w:pPr>
    </w:p>
    <w:p w:rsidR="001F4E45" w:rsidRDefault="00676EDE" w:rsidP="00676EDE">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Additional </w:t>
      </w:r>
      <w:r w:rsidRPr="00676EDE">
        <w:rPr>
          <w:rFonts w:ascii="Arial" w:hAnsi="Arial" w:cs="Arial"/>
        </w:rPr>
        <w:t>barriers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676EDE">
      <w:pPr>
        <w:pStyle w:val="s10"/>
        <w:spacing w:before="45" w:beforeAutospacing="0" w:after="45" w:afterAutospacing="0"/>
        <w:jc w:val="both"/>
        <w:rPr>
          <w:rFonts w:ascii="Arial" w:hAnsi="Arial" w:cs="Arial"/>
        </w:rPr>
      </w:pP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1F4E45" w:rsidRDefault="001F4E45" w:rsidP="001F4E45">
      <w:pPr>
        <w:pStyle w:val="s10"/>
        <w:numPr>
          <w:ilvl w:val="0"/>
          <w:numId w:val="20"/>
        </w:numPr>
        <w:spacing w:before="45" w:beforeAutospacing="0" w:after="45" w:afterAutospacing="0"/>
        <w:jc w:val="both"/>
        <w:rPr>
          <w:rFonts w:ascii="Arial" w:hAnsi="Arial" w:cs="Arial"/>
        </w:rPr>
      </w:pPr>
      <w:r>
        <w:rPr>
          <w:rFonts w:ascii="Arial" w:hAnsi="Arial" w:cs="Arial"/>
        </w:rPr>
        <w:t>Children with SEN and disabilities can be disproportionally impacted by things like bullying, without outwardly showing signs</w:t>
      </w:r>
    </w:p>
    <w:p w:rsidR="00676EDE" w:rsidRPr="001F4E45" w:rsidRDefault="001F4E45" w:rsidP="00676EDE">
      <w:pPr>
        <w:pStyle w:val="s10"/>
        <w:numPr>
          <w:ilvl w:val="0"/>
          <w:numId w:val="20"/>
        </w:numPr>
        <w:spacing w:before="45" w:beforeAutospacing="0" w:after="45" w:afterAutospacing="0" w:line="360" w:lineRule="auto"/>
        <w:jc w:val="both"/>
        <w:rPr>
          <w:rFonts w:ascii="Arial" w:hAnsi="Arial" w:cs="Arial"/>
        </w:rPr>
      </w:pPr>
      <w:r w:rsidRPr="001F4E45">
        <w:rPr>
          <w:rFonts w:ascii="Arial" w:hAnsi="Arial" w:cs="Arial"/>
        </w:rPr>
        <w:t>Communication barriers and difficulties in overcoming these barriers</w:t>
      </w:r>
    </w:p>
    <w:p w:rsidR="001F4E45" w:rsidRDefault="001F4E45" w:rsidP="001C7ECD">
      <w:pPr>
        <w:pStyle w:val="s10"/>
        <w:spacing w:before="45" w:beforeAutospacing="0" w:after="45" w:afterAutospacing="0"/>
        <w:rPr>
          <w:rFonts w:ascii="Arial" w:hAnsi="Arial" w:cs="Arial"/>
          <w:u w:val="single"/>
        </w:rPr>
      </w:pPr>
    </w:p>
    <w:p w:rsidR="00EE13E1" w:rsidRDefault="00EE13E1" w:rsidP="001C7ECD">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1C7ECD">
      <w:pPr>
        <w:pStyle w:val="s10"/>
        <w:spacing w:before="45" w:beforeAutospacing="0" w:after="45" w:afterAutospacing="0"/>
        <w:rPr>
          <w:rFonts w:ascii="Arial" w:hAnsi="Arial" w:cs="Arial"/>
          <w:u w:val="single"/>
        </w:rPr>
      </w:pPr>
    </w:p>
    <w:p w:rsidR="00EE13E1" w:rsidRPr="003E6852" w:rsidRDefault="00EE13E1" w:rsidP="00EE13E1">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p>
    <w:p w:rsidR="003E6852" w:rsidRDefault="003E6852" w:rsidP="00EE13E1">
      <w:pPr>
        <w:pStyle w:val="s10"/>
        <w:spacing w:before="45" w:beforeAutospacing="0" w:after="45" w:afterAutospacing="0"/>
        <w:jc w:val="both"/>
        <w:rPr>
          <w:rFonts w:ascii="Arial" w:hAnsi="Arial" w:cs="Arial"/>
          <w:u w:val="single"/>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Our school must inform the local authority of any pupil who fails to attend school regularly, or has been absent without school permission for a continuous period of 10 days or more.</w:t>
      </w:r>
    </w:p>
    <w:p w:rsidR="003E6852" w:rsidRDefault="003E6852" w:rsidP="00EE13E1">
      <w:pPr>
        <w:pStyle w:val="s10"/>
        <w:spacing w:before="45" w:beforeAutospacing="0" w:after="45" w:afterAutospacing="0"/>
        <w:jc w:val="both"/>
        <w:rPr>
          <w:rFonts w:ascii="Arial" w:hAnsi="Arial" w:cs="Arial"/>
        </w:rPr>
      </w:pPr>
    </w:p>
    <w:p w:rsidR="003E6852" w:rsidRPr="00B37F03" w:rsidRDefault="003E6852" w:rsidP="00EE13E1">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36697D">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rsidR="00FD22B7" w:rsidRDefault="0036697D" w:rsidP="00A32274">
      <w:pPr>
        <w:shd w:val="clear" w:color="auto" w:fill="FFFFFF"/>
        <w:spacing w:before="100" w:beforeAutospacing="1" w:after="100" w:afterAutospacing="1"/>
        <w:jc w:val="both"/>
        <w:rPr>
          <w:rFonts w:ascii="Arial" w:eastAsia="Times New Roman" w:hAnsi="Arial" w:cs="Arial"/>
          <w:i/>
          <w:iCs/>
          <w:color w:val="000000"/>
        </w:rPr>
      </w:pPr>
      <w:r w:rsidRPr="00B37F03">
        <w:rPr>
          <w:rFonts w:ascii="Arial" w:eastAsia="Times New Roman" w:hAnsi="Arial" w:cs="Arial"/>
          <w:i/>
          <w:iCs/>
          <w:color w:val="000000"/>
        </w:rPr>
        <w:t xml:space="preserve">"Child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w:t>
      </w:r>
    </w:p>
    <w:p w:rsidR="00FD22B7" w:rsidRDefault="00FD22B7" w:rsidP="00A32274">
      <w:pPr>
        <w:shd w:val="clear" w:color="auto" w:fill="FFFFFF"/>
        <w:spacing w:before="100" w:beforeAutospacing="1" w:after="100" w:afterAutospacing="1"/>
        <w:jc w:val="both"/>
        <w:rPr>
          <w:rFonts w:ascii="Arial" w:eastAsia="Times New Roman" w:hAnsi="Arial" w:cs="Arial"/>
          <w:i/>
          <w:iCs/>
          <w:color w:val="000000"/>
        </w:rPr>
      </w:pPr>
    </w:p>
    <w:p w:rsidR="006906BC" w:rsidRDefault="006906BC" w:rsidP="00A32274">
      <w:pPr>
        <w:shd w:val="clear" w:color="auto" w:fill="FFFFFF"/>
        <w:spacing w:before="100" w:beforeAutospacing="1" w:after="100" w:afterAutospacing="1"/>
        <w:jc w:val="both"/>
        <w:rPr>
          <w:rFonts w:ascii="Arial" w:eastAsia="Times New Roman" w:hAnsi="Arial" w:cs="Arial"/>
          <w:i/>
          <w:iCs/>
          <w:color w:val="000000"/>
        </w:rPr>
      </w:pPr>
    </w:p>
    <w:p w:rsidR="0036697D" w:rsidRPr="00B37F03" w:rsidRDefault="0036697D" w:rsidP="00A32274">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sexual exploitation does not always involve physical contact; it can also occur through the use of technology".</w:t>
      </w:r>
    </w:p>
    <w:p w:rsidR="003E6852" w:rsidRDefault="00242E0B" w:rsidP="00EE13E1">
      <w:pPr>
        <w:pStyle w:val="s10"/>
        <w:spacing w:before="45" w:beforeAutospacing="0" w:after="45" w:afterAutospacing="0"/>
        <w:jc w:val="both"/>
        <w:rPr>
          <w:rFonts w:ascii="Arial" w:hAnsi="Arial" w:cs="Arial"/>
        </w:rPr>
      </w:pPr>
      <w:r w:rsidRPr="00B37F03">
        <w:rPr>
          <w:rFonts w:ascii="Arial" w:hAnsi="Arial" w:cs="Arial"/>
        </w:rPr>
        <w:t xml:space="preserve">It is understood that a significant number of children who are victims of CSE go missing from home, care and education at some point.  </w:t>
      </w:r>
      <w:r w:rsidR="003E6852" w:rsidRPr="00B37F03">
        <w:rPr>
          <w:rFonts w:ascii="Arial" w:hAnsi="Arial" w:cs="Arial"/>
        </w:rPr>
        <w:t>Our school is alert to the signs and indicators of a child becoming at risk of, or subject to, CSE and will take appropriate action to respond to any concerns.  Th</w:t>
      </w:r>
      <w:r w:rsidRPr="00B37F03">
        <w:rPr>
          <w:rFonts w:ascii="Arial" w:hAnsi="Arial" w:cs="Arial"/>
        </w:rPr>
        <w:t xml:space="preserve">e </w:t>
      </w:r>
      <w:r w:rsidR="00EE7565" w:rsidRPr="00B37F03">
        <w:rPr>
          <w:rFonts w:ascii="Arial" w:hAnsi="Arial" w:cs="Arial"/>
        </w:rPr>
        <w:t>designated safeguarding l</w:t>
      </w:r>
      <w:r w:rsidRPr="00B37F03">
        <w:rPr>
          <w:rFonts w:ascii="Arial" w:hAnsi="Arial" w:cs="Arial"/>
        </w:rPr>
        <w:t>ead</w:t>
      </w:r>
      <w:r w:rsidR="003E6852" w:rsidRPr="00B37F03">
        <w:rPr>
          <w:rFonts w:ascii="Arial" w:hAnsi="Arial" w:cs="Arial"/>
        </w:rPr>
        <w:t xml:space="preserve"> </w:t>
      </w:r>
      <w:r w:rsidR="00A32274">
        <w:rPr>
          <w:rFonts w:ascii="Arial" w:hAnsi="Arial" w:cs="Arial"/>
        </w:rPr>
        <w:t>will lead</w:t>
      </w:r>
      <w:r w:rsidR="003E6852" w:rsidRPr="00B37F03">
        <w:rPr>
          <w:rFonts w:ascii="Arial" w:hAnsi="Arial" w:cs="Arial"/>
        </w:rPr>
        <w:t xml:space="preserve"> </w:t>
      </w:r>
      <w:r w:rsidRPr="00B37F03">
        <w:rPr>
          <w:rFonts w:ascii="Arial" w:hAnsi="Arial" w:cs="Arial"/>
        </w:rPr>
        <w:t>on these issues and work with other agencies as appropriate.</w:t>
      </w:r>
      <w:r>
        <w:rPr>
          <w:rFonts w:ascii="Arial" w:hAnsi="Arial" w:cs="Arial"/>
        </w:rPr>
        <w:t xml:space="preserve">  </w:t>
      </w:r>
    </w:p>
    <w:p w:rsidR="00B37F03" w:rsidRDefault="00B37F03" w:rsidP="00EE13E1">
      <w:pPr>
        <w:pStyle w:val="s10"/>
        <w:spacing w:before="45" w:beforeAutospacing="0" w:after="45" w:afterAutospacing="0"/>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8047"/>
      </w:tblGrid>
      <w:tr w:rsidR="00F4470F" w:rsidRPr="00F4470F">
        <w:trPr>
          <w:trHeight w:val="112"/>
        </w:trPr>
        <w:tc>
          <w:tcPr>
            <w:tcW w:w="8047" w:type="dxa"/>
          </w:tcPr>
          <w:p w:rsidR="00F4470F" w:rsidRPr="00F4470F" w:rsidRDefault="00F4470F" w:rsidP="007111CD">
            <w:pPr>
              <w:autoSpaceDE w:val="0"/>
              <w:autoSpaceDN w:val="0"/>
              <w:adjustRightInd w:val="0"/>
              <w:rPr>
                <w:rFonts w:ascii="Arial" w:hAnsi="Arial" w:cs="Arial"/>
                <w:color w:val="000000"/>
                <w:lang w:eastAsia="en-US"/>
              </w:rPr>
            </w:pPr>
            <w:r w:rsidRPr="001539A4">
              <w:rPr>
                <w:rFonts w:ascii="Arial" w:hAnsi="Arial" w:cs="Arial"/>
                <w:color w:val="000000"/>
                <w:lang w:eastAsia="en-US"/>
              </w:rPr>
              <w:t xml:space="preserve">This </w:t>
            </w:r>
            <w:hyperlink r:id="rId24" w:history="1">
              <w:r w:rsidRPr="001539A4">
                <w:rPr>
                  <w:rStyle w:val="Hyperlink"/>
                  <w:rFonts w:ascii="Arial" w:hAnsi="Arial" w:cs="Arial"/>
                  <w:lang w:eastAsia="en-US"/>
                </w:rPr>
                <w:t>one page process map</w:t>
              </w:r>
            </w:hyperlink>
            <w:r w:rsidRPr="001539A4">
              <w:rPr>
                <w:rFonts w:ascii="Arial" w:hAnsi="Arial" w:cs="Arial"/>
                <w:color w:val="000000"/>
                <w:lang w:eastAsia="en-US"/>
              </w:rPr>
              <w:t xml:space="preserve"> sets out arrangements for CSE in Essex.</w:t>
            </w:r>
          </w:p>
        </w:tc>
      </w:tr>
    </w:tbl>
    <w:p w:rsidR="00242E0B" w:rsidRPr="00242E0B" w:rsidRDefault="00242E0B" w:rsidP="00242E0B">
      <w:pPr>
        <w:pStyle w:val="s10"/>
        <w:spacing w:before="45" w:after="45"/>
        <w:jc w:val="both"/>
        <w:rPr>
          <w:rFonts w:ascii="Arial" w:hAnsi="Arial" w:cs="Arial"/>
          <w:u w:val="single"/>
        </w:rPr>
      </w:pPr>
      <w:r w:rsidRPr="00242E0B">
        <w:rPr>
          <w:rFonts w:ascii="Arial" w:hAnsi="Arial" w:cs="Arial"/>
          <w:u w:val="single"/>
        </w:rPr>
        <w:t>Female Genital Mutilation</w:t>
      </w:r>
      <w:r w:rsidRPr="00242E0B">
        <w:rPr>
          <w:rFonts w:ascii="Arial" w:hAnsi="Arial" w:cs="Arial"/>
        </w:rPr>
        <w:t xml:space="preserve"> (FGM)</w:t>
      </w:r>
    </w:p>
    <w:p w:rsidR="00FF309A" w:rsidRDefault="00242E0B" w:rsidP="00242E0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242E0B">
      <w:pPr>
        <w:pStyle w:val="s10"/>
        <w:spacing w:before="45" w:beforeAutospacing="0" w:after="45" w:afterAutospacing="0"/>
        <w:jc w:val="both"/>
        <w:rPr>
          <w:rFonts w:ascii="Arial" w:hAnsi="Arial" w:cs="Arial"/>
        </w:rPr>
      </w:pPr>
    </w:p>
    <w:p w:rsidR="0018093A" w:rsidRDefault="00242E0B" w:rsidP="00242E0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242E0B">
      <w:pPr>
        <w:pStyle w:val="s10"/>
        <w:spacing w:before="45" w:beforeAutospacing="0" w:after="45" w:afterAutospacing="0"/>
        <w:jc w:val="both"/>
        <w:rPr>
          <w:rFonts w:ascii="Arial" w:hAnsi="Arial" w:cs="Arial"/>
        </w:rPr>
      </w:pPr>
      <w:r w:rsidRPr="00242E0B">
        <w:rPr>
          <w:rFonts w:ascii="Arial" w:hAnsi="Arial" w:cs="Arial"/>
        </w:rPr>
        <w:t>where it appears to have been carried out on a girl under the age of 18.  Our school will operate in accordance with the statutory requirements relating to this issue, and in line with existing local safeguarding procedures.</w:t>
      </w:r>
    </w:p>
    <w:p w:rsidR="00242E0B" w:rsidRDefault="00242E0B" w:rsidP="00242E0B">
      <w:pPr>
        <w:pStyle w:val="s10"/>
        <w:spacing w:before="45" w:beforeAutospacing="0" w:after="45" w:afterAutospacing="0"/>
        <w:jc w:val="both"/>
        <w:rPr>
          <w:rFonts w:ascii="Arial" w:hAnsi="Arial" w:cs="Arial"/>
        </w:rPr>
      </w:pPr>
    </w:p>
    <w:p w:rsidR="00242E0B" w:rsidRPr="00242E0B" w:rsidRDefault="00242E0B" w:rsidP="00242E0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3E6852" w:rsidRPr="003E6852" w:rsidRDefault="003E6852" w:rsidP="00EE13E1">
      <w:pPr>
        <w:pStyle w:val="s10"/>
        <w:spacing w:before="45" w:beforeAutospacing="0" w:after="45" w:afterAutospacing="0"/>
        <w:jc w:val="both"/>
        <w:rPr>
          <w:rFonts w:ascii="Arial" w:hAnsi="Arial" w:cs="Arial"/>
        </w:rPr>
      </w:pPr>
    </w:p>
    <w:p w:rsidR="001C7ECD" w:rsidRPr="005B5F07" w:rsidRDefault="001C7ECD" w:rsidP="00EE13E1">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1C7ECD" w:rsidRDefault="001C7ECD" w:rsidP="00EE13E1">
      <w:pPr>
        <w:pStyle w:val="s10"/>
        <w:spacing w:before="45" w:beforeAutospacing="0" w:after="45" w:afterAutospacing="0"/>
        <w:jc w:val="both"/>
        <w:rPr>
          <w:rFonts w:ascii="Arial" w:hAnsi="Arial" w:cs="Arial"/>
        </w:rPr>
      </w:pPr>
    </w:p>
    <w:p w:rsidR="001C7ECD" w:rsidRDefault="001C7ECD" w:rsidP="00EE13E1">
      <w:pPr>
        <w:pStyle w:val="s10"/>
        <w:spacing w:before="45" w:beforeAutospacing="0" w:after="45" w:afterAutospacing="0"/>
        <w:jc w:val="both"/>
        <w:rPr>
          <w:rFonts w:ascii="Arial" w:hAnsi="Arial" w:cs="Arial"/>
        </w:rPr>
      </w:pPr>
      <w:r>
        <w:rPr>
          <w:rFonts w:ascii="Arial" w:hAnsi="Arial" w:cs="Arial"/>
        </w:rPr>
        <w:t xml:space="preserve">As of July 2015, the </w:t>
      </w:r>
      <w:hyperlink r:id="rId25"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EE13E1">
      <w:pPr>
        <w:pStyle w:val="s10"/>
        <w:spacing w:before="45" w:beforeAutospacing="0" w:after="45" w:afterAutospacing="0"/>
        <w:jc w:val="both"/>
        <w:rPr>
          <w:rFonts w:ascii="Arial" w:hAnsi="Arial" w:cs="Arial"/>
        </w:rPr>
      </w:pPr>
    </w:p>
    <w:p w:rsidR="00F4470F" w:rsidRDefault="001C7ECD" w:rsidP="00F4470F">
      <w:pPr>
        <w:pStyle w:val="s10"/>
        <w:spacing w:before="45" w:beforeAutospacing="0" w:after="45" w:afterAutospacing="0"/>
        <w:jc w:val="both"/>
        <w:rPr>
          <w:rFonts w:ascii="Arial" w:hAnsi="Arial" w:cs="Arial"/>
        </w:rPr>
      </w:pPr>
      <w:r>
        <w:rPr>
          <w:rFonts w:ascii="Arial" w:hAnsi="Arial" w:cs="Arial"/>
        </w:rPr>
        <w:t>It requires schools to:</w:t>
      </w:r>
    </w:p>
    <w:p w:rsidR="00573E29" w:rsidRDefault="001C7ECD" w:rsidP="00573E29">
      <w:pPr>
        <w:pStyle w:val="s10"/>
        <w:numPr>
          <w:ilvl w:val="0"/>
          <w:numId w:val="22"/>
        </w:numPr>
        <w:spacing w:before="240" w:beforeAutospacing="0" w:after="0" w:afterAutospacing="0"/>
        <w:jc w:val="both"/>
        <w:rPr>
          <w:rFonts w:ascii="Arial" w:hAnsi="Arial" w:cs="Arial"/>
        </w:rPr>
      </w:pPr>
      <w:r w:rsidRPr="00573E29">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6140EC" w:rsidRDefault="006140EC" w:rsidP="006140EC">
      <w:pPr>
        <w:pStyle w:val="s10"/>
        <w:spacing w:before="240" w:beforeAutospacing="0" w:after="0" w:afterAutospacing="0"/>
        <w:ind w:left="720"/>
        <w:jc w:val="both"/>
        <w:rPr>
          <w:rFonts w:ascii="Arial" w:hAnsi="Arial" w:cs="Arial"/>
        </w:rPr>
      </w:pPr>
    </w:p>
    <w:p w:rsidR="00F4470F" w:rsidRDefault="001C7ECD" w:rsidP="00F4470F">
      <w:pPr>
        <w:pStyle w:val="s10"/>
        <w:numPr>
          <w:ilvl w:val="0"/>
          <w:numId w:val="22"/>
        </w:numPr>
        <w:spacing w:before="240" w:beforeAutospacing="0" w:after="0" w:afterAutospacing="0"/>
        <w:jc w:val="both"/>
        <w:rPr>
          <w:rFonts w:ascii="Arial" w:hAnsi="Arial" w:cs="Arial"/>
        </w:rPr>
      </w:pPr>
      <w:r w:rsidRPr="00F4470F">
        <w:rPr>
          <w:rFonts w:ascii="Arial" w:hAnsi="Arial" w:cs="Arial"/>
        </w:rPr>
        <w:lastRenderedPageBreak/>
        <w:t>be safe spaces in which children / young people can understand and discuss sensitive topics, including terrorism and the extremist ideas that are part of terrorist ideology, and learn how to challenge these ideas</w:t>
      </w:r>
    </w:p>
    <w:p w:rsidR="001C7ECD" w:rsidRDefault="001C7ECD" w:rsidP="00F4470F">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365151" w:rsidRPr="000F6FA6" w:rsidRDefault="00365151" w:rsidP="00365151">
      <w:pPr>
        <w:pStyle w:val="s10"/>
        <w:spacing w:before="45" w:after="45"/>
        <w:jc w:val="both"/>
        <w:rPr>
          <w:rFonts w:ascii="Arial" w:hAnsi="Arial" w:cs="Arial"/>
        </w:rPr>
      </w:pPr>
      <w:r>
        <w:rPr>
          <w:rFonts w:ascii="Arial" w:hAnsi="Arial" w:cs="Arial"/>
        </w:rPr>
        <w:t xml:space="preserve">CHANNEL is a national programme which focuses on providing support at an early stage to people identified as vulnerable to being drawn into terrorism.  </w:t>
      </w:r>
      <w:r w:rsidR="00A32274">
        <w:rPr>
          <w:rFonts w:ascii="Arial" w:hAnsi="Arial" w:cs="Arial"/>
        </w:rPr>
        <w:t>All staff members</w:t>
      </w:r>
      <w:r>
        <w:rPr>
          <w:rFonts w:ascii="Arial" w:hAnsi="Arial" w:cs="Arial"/>
        </w:rPr>
        <w:t xml:space="preserve"> understand how to identify those who may benefit from this support and how to </w:t>
      </w:r>
      <w:r w:rsidRPr="001539A4">
        <w:rPr>
          <w:rFonts w:ascii="Arial" w:hAnsi="Arial" w:cs="Arial"/>
        </w:rPr>
        <w:t>make a referral</w:t>
      </w:r>
      <w:r w:rsidR="003235FE" w:rsidRPr="001539A4">
        <w:rPr>
          <w:rFonts w:ascii="Arial" w:hAnsi="Arial" w:cs="Arial"/>
        </w:rPr>
        <w:t xml:space="preserve"> to the Essex CHANNEL panel</w:t>
      </w:r>
      <w:r w:rsidRPr="001539A4">
        <w:rPr>
          <w:rFonts w:ascii="Arial" w:hAnsi="Arial" w:cs="Arial"/>
        </w:rPr>
        <w:t>.</w:t>
      </w:r>
      <w:r w:rsidR="00EC30DD" w:rsidRPr="001539A4">
        <w:rPr>
          <w:rFonts w:ascii="Arial" w:hAnsi="Arial" w:cs="Arial"/>
        </w:rPr>
        <w:t xml:space="preserve">  </w:t>
      </w:r>
      <w:r w:rsidR="00EC30DD" w:rsidRPr="001539A4">
        <w:rPr>
          <w:rFonts w:ascii="Arial" w:hAnsi="Arial" w:cs="Arial"/>
          <w:i/>
        </w:rPr>
        <w:t>(Appendix B)</w:t>
      </w:r>
    </w:p>
    <w:p w:rsidR="00FA0FCE" w:rsidRDefault="00FA0FCE" w:rsidP="00244C58">
      <w:pPr>
        <w:jc w:val="both"/>
        <w:rPr>
          <w:rFonts w:ascii="Arial" w:eastAsia="Times New Roman" w:hAnsi="Arial" w:cs="Arial"/>
          <w:b/>
          <w:bCs/>
        </w:rPr>
      </w:pPr>
    </w:p>
    <w:p w:rsidR="00244C58" w:rsidRPr="00244C58" w:rsidRDefault="00794C35" w:rsidP="00244C58">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30911" w:rsidRDefault="003235FE" w:rsidP="00F30911">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school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F30911">
      <w:pPr>
        <w:pStyle w:val="s10"/>
        <w:spacing w:before="45" w:beforeAutospacing="0" w:after="45" w:afterAutospacing="0"/>
        <w:ind w:firstLine="60"/>
        <w:rPr>
          <w:rFonts w:ascii="Arial" w:hAnsi="Arial" w:cs="Arial"/>
        </w:rPr>
      </w:pPr>
    </w:p>
    <w:p w:rsidR="00337E76" w:rsidRPr="00244C58" w:rsidRDefault="00244C58" w:rsidP="00244C58">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Pr="001539A4" w:rsidRDefault="00244C58" w:rsidP="00F4470F">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F4470F" w:rsidRPr="001539A4">
        <w:rPr>
          <w:rStyle w:val="s8"/>
          <w:rFonts w:ascii="Arial" w:eastAsia="Times New Roman" w:hAnsi="Arial" w:cs="Arial"/>
        </w:rPr>
        <w:t>8</w:t>
      </w:r>
      <w:r w:rsidR="00B72DB6" w:rsidRPr="001539A4">
        <w:rPr>
          <w:rStyle w:val="s8"/>
          <w:rFonts w:ascii="Arial" w:eastAsia="Times New Roman" w:hAnsi="Arial" w:cs="Arial"/>
        </w:rPr>
        <w:t>)</w:t>
      </w:r>
    </w:p>
    <w:p w:rsidR="003235FE" w:rsidRPr="001539A4" w:rsidRDefault="000B3E80" w:rsidP="00F4470F">
      <w:pPr>
        <w:pStyle w:val="ListParagraph"/>
        <w:numPr>
          <w:ilvl w:val="0"/>
          <w:numId w:val="23"/>
        </w:numPr>
        <w:spacing w:before="240"/>
        <w:jc w:val="both"/>
        <w:rPr>
          <w:rStyle w:val="s8"/>
          <w:rFonts w:ascii="Arial" w:eastAsia="Times New Roman" w:hAnsi="Arial" w:cs="Arial"/>
        </w:rPr>
      </w:pPr>
      <w:hyperlink r:id="rId26" w:history="1">
        <w:r w:rsidR="003235FE" w:rsidRPr="001539A4">
          <w:rPr>
            <w:rStyle w:val="Hyperlink"/>
            <w:rFonts w:ascii="Arial" w:hAnsi="Arial" w:cs="Arial"/>
            <w:color w:val="22A8D7"/>
          </w:rPr>
          <w:t>Essex Effective Support</w:t>
        </w:r>
      </w:hyperlink>
    </w:p>
    <w:p w:rsidR="00F4470F" w:rsidRPr="001539A4" w:rsidRDefault="00934BDA" w:rsidP="00F4470F">
      <w:pPr>
        <w:pStyle w:val="ListParagraph"/>
        <w:numPr>
          <w:ilvl w:val="0"/>
          <w:numId w:val="3"/>
        </w:numPr>
        <w:jc w:val="both"/>
        <w:rPr>
          <w:rStyle w:val="s8"/>
          <w:rFonts w:ascii="Arial" w:hAnsi="Arial" w:cs="Arial"/>
        </w:rPr>
      </w:pPr>
      <w:r w:rsidRPr="001539A4">
        <w:rPr>
          <w:rFonts w:ascii="Arial" w:eastAsia="Times New Roman" w:hAnsi="Arial" w:cs="Arial"/>
        </w:rPr>
        <w:t xml:space="preserve">Keeping Children Safe in Education (DfE, </w:t>
      </w:r>
      <w:r w:rsidR="00794C35" w:rsidRPr="001539A4">
        <w:rPr>
          <w:rFonts w:ascii="Arial" w:eastAsia="Times New Roman" w:hAnsi="Arial" w:cs="Arial"/>
        </w:rPr>
        <w:t>2016</w:t>
      </w:r>
      <w:r w:rsidRPr="001539A4">
        <w:rPr>
          <w:rFonts w:ascii="Arial" w:eastAsia="Times New Roman" w:hAnsi="Arial" w:cs="Arial"/>
        </w:rPr>
        <w:t>)</w:t>
      </w:r>
    </w:p>
    <w:p w:rsidR="00F4470F" w:rsidRPr="001539A4" w:rsidRDefault="00244C58" w:rsidP="00F4470F">
      <w:pPr>
        <w:pStyle w:val="ListParagraph"/>
        <w:numPr>
          <w:ilvl w:val="0"/>
          <w:numId w:val="3"/>
        </w:numPr>
        <w:jc w:val="both"/>
        <w:rPr>
          <w:rStyle w:val="s8"/>
          <w:rFonts w:ascii="Arial" w:hAnsi="Arial" w:cs="Arial"/>
        </w:rPr>
      </w:pPr>
      <w:r w:rsidRPr="001539A4">
        <w:rPr>
          <w:rStyle w:val="s8"/>
          <w:rFonts w:ascii="Arial" w:eastAsia="Times New Roman" w:hAnsi="Arial" w:cs="Arial"/>
        </w:rPr>
        <w:t>Working Together to Safeguard Children (</w:t>
      </w:r>
      <w:r w:rsidR="00934BDA" w:rsidRPr="001539A4">
        <w:rPr>
          <w:rStyle w:val="s8"/>
          <w:rFonts w:ascii="Arial" w:eastAsia="Times New Roman" w:hAnsi="Arial" w:cs="Arial"/>
        </w:rPr>
        <w:t>DfE, 201</w:t>
      </w:r>
      <w:r w:rsidR="00B02F81" w:rsidRPr="001539A4">
        <w:rPr>
          <w:rStyle w:val="s8"/>
          <w:rFonts w:ascii="Arial" w:eastAsia="Times New Roman" w:hAnsi="Arial" w:cs="Arial"/>
        </w:rPr>
        <w:t>5</w:t>
      </w:r>
      <w:r w:rsidRPr="001539A4">
        <w:rPr>
          <w:rStyle w:val="s8"/>
          <w:rFonts w:ascii="Arial" w:eastAsia="Times New Roman" w:hAnsi="Arial" w:cs="Arial"/>
        </w:rPr>
        <w:t>)</w:t>
      </w:r>
    </w:p>
    <w:p w:rsidR="00B72DB6" w:rsidRPr="00F4470F" w:rsidRDefault="00B72DB6" w:rsidP="00F4470F">
      <w:pPr>
        <w:pStyle w:val="ListParagraph"/>
        <w:numPr>
          <w:ilvl w:val="0"/>
          <w:numId w:val="3"/>
        </w:numPr>
        <w:jc w:val="both"/>
        <w:rPr>
          <w:rFonts w:ascii="Arial" w:hAnsi="Arial" w:cs="Arial"/>
        </w:rPr>
      </w:pPr>
      <w:r w:rsidRPr="001539A4">
        <w:rPr>
          <w:rFonts w:ascii="Arial" w:hAnsi="Arial" w:cs="Arial"/>
        </w:rPr>
        <w:t>‘Effective Support</w:t>
      </w:r>
      <w:r w:rsidRPr="00F4470F">
        <w:rPr>
          <w:rFonts w:ascii="Arial" w:hAnsi="Arial" w:cs="Arial"/>
        </w:rPr>
        <w:t xml:space="preserve"> for Children and </w:t>
      </w:r>
      <w:r w:rsidR="00966D9D" w:rsidRPr="00F4470F">
        <w:rPr>
          <w:rFonts w:ascii="Arial" w:hAnsi="Arial" w:cs="Arial"/>
        </w:rPr>
        <w:t xml:space="preserve">Families in Essex’ (ESCB, </w:t>
      </w:r>
      <w:r w:rsidR="002C1A79" w:rsidRPr="00F4470F">
        <w:rPr>
          <w:rFonts w:ascii="Arial" w:hAnsi="Arial" w:cs="Arial"/>
        </w:rPr>
        <w:t>201</w:t>
      </w:r>
      <w:r w:rsidR="00397EFB" w:rsidRPr="00F4470F">
        <w:rPr>
          <w:rFonts w:ascii="Arial" w:hAnsi="Arial" w:cs="Arial"/>
        </w:rPr>
        <w:t>7</w:t>
      </w:r>
      <w:r w:rsidR="00966D9D" w:rsidRPr="00F4470F">
        <w:rPr>
          <w:rFonts w:ascii="Arial" w:hAnsi="Arial" w:cs="Arial"/>
        </w:rPr>
        <w:t>)</w:t>
      </w:r>
    </w:p>
    <w:p w:rsidR="00F4470F" w:rsidRPr="00F30911" w:rsidRDefault="00966D9D" w:rsidP="00DC2963">
      <w:pPr>
        <w:pStyle w:val="s10"/>
        <w:numPr>
          <w:ilvl w:val="0"/>
          <w:numId w:val="3"/>
        </w:numPr>
        <w:spacing w:before="45" w:beforeAutospacing="0" w:after="45" w:afterAutospacing="0"/>
        <w:jc w:val="both"/>
        <w:rPr>
          <w:rFonts w:ascii="Arial" w:eastAsia="Times New Roman" w:hAnsi="Arial" w:cs="Arial"/>
        </w:rPr>
      </w:pPr>
      <w:r w:rsidRPr="00F30911">
        <w:rPr>
          <w:rFonts w:ascii="Arial" w:hAnsi="Arial" w:cs="Arial"/>
        </w:rPr>
        <w:t>PREVENT Duty - Counter-Terrorism and Security Act (HMG, 2015)</w:t>
      </w:r>
    </w:p>
    <w:p w:rsidR="002C1A79" w:rsidRDefault="002C1A79" w:rsidP="00DC2963">
      <w:pPr>
        <w:jc w:val="both"/>
        <w:rPr>
          <w:rFonts w:ascii="Arial" w:eastAsia="Times New Roman" w:hAnsi="Arial" w:cs="Arial"/>
        </w:rPr>
      </w:pPr>
    </w:p>
    <w:p w:rsidR="00DD33A4" w:rsidRDefault="003235FE" w:rsidP="00DD33A4">
      <w:pPr>
        <w:jc w:val="both"/>
        <w:rPr>
          <w:rFonts w:ascii="Arial" w:eastAsia="Times New Roman" w:hAnsi="Arial" w:cs="Arial"/>
        </w:rPr>
      </w:pPr>
      <w:r w:rsidRPr="001539A4">
        <w:rPr>
          <w:rStyle w:val="s8"/>
          <w:rFonts w:ascii="Arial" w:eastAsia="Times New Roman" w:hAnsi="Arial" w:cs="Arial"/>
        </w:rPr>
        <w:t xml:space="preserve">Any staff member or visitor to the school </w:t>
      </w:r>
      <w:r w:rsidR="00F30911" w:rsidRPr="001539A4">
        <w:rPr>
          <w:rStyle w:val="s8"/>
          <w:rFonts w:ascii="Arial" w:eastAsia="Times New Roman" w:hAnsi="Arial" w:cs="Arial"/>
        </w:rPr>
        <w:t>will</w:t>
      </w:r>
      <w:r w:rsidRPr="001539A4">
        <w:rPr>
          <w:rStyle w:val="s8"/>
          <w:rFonts w:ascii="Arial" w:eastAsia="Times New Roman" w:hAnsi="Arial" w:cs="Arial"/>
        </w:rPr>
        <w:t xml:space="preserve"> refer concerns to the </w:t>
      </w:r>
      <w:r w:rsidR="00F30911" w:rsidRPr="001539A4">
        <w:rPr>
          <w:rStyle w:val="s8"/>
          <w:rFonts w:ascii="Arial" w:eastAsia="Times New Roman" w:hAnsi="Arial" w:cs="Arial"/>
        </w:rPr>
        <w:t>designated safeguarding lead or deputy designated safeguarding lead</w:t>
      </w:r>
      <w:r w:rsidRPr="001539A4">
        <w:rPr>
          <w:rStyle w:val="s8"/>
          <w:rFonts w:ascii="Arial" w:eastAsia="Times New Roman" w:hAnsi="Arial" w:cs="Arial"/>
        </w:rPr>
        <w:t xml:space="preserve">.  Where there is risk of immediate harm, concerns will be </w:t>
      </w:r>
      <w:r w:rsidR="00F30911" w:rsidRPr="001539A4">
        <w:rPr>
          <w:rStyle w:val="s8"/>
          <w:rFonts w:ascii="Arial" w:eastAsia="Times New Roman" w:hAnsi="Arial" w:cs="Arial"/>
        </w:rPr>
        <w:t xml:space="preserve">referred by telephone to the Children and Families Hub and / or the Police.  </w:t>
      </w:r>
      <w:r w:rsidR="00F30911" w:rsidRPr="001539A4">
        <w:rPr>
          <w:rFonts w:ascii="Arial" w:eastAsia="Times New Roman" w:hAnsi="Arial" w:cs="Arial"/>
        </w:rPr>
        <w:t xml:space="preserve">Less urgent concerns or requests for support will be referred to the Children and Families Hub via the  </w:t>
      </w:r>
      <w:hyperlink r:id="rId27" w:history="1">
        <w:r w:rsidR="00F30911" w:rsidRPr="001539A4">
          <w:rPr>
            <w:rStyle w:val="Hyperlink"/>
            <w:rFonts w:ascii="Arial" w:hAnsi="Arial" w:cs="Arial"/>
            <w:color w:val="22A8D7"/>
          </w:rPr>
          <w:t>Essex Effective Support</w:t>
        </w:r>
      </w:hyperlink>
      <w:r w:rsidR="00F30911" w:rsidRPr="001539A4">
        <w:rPr>
          <w:rFonts w:ascii="Arial" w:eastAsia="Times New Roman" w:hAnsi="Arial" w:cs="Arial"/>
        </w:rPr>
        <w:t xml:space="preserve"> portal.  </w:t>
      </w:r>
      <w:r w:rsidR="00651E08" w:rsidRPr="001539A4">
        <w:rPr>
          <w:rFonts w:ascii="Arial" w:eastAsia="Times New Roman" w:hAnsi="Arial" w:cs="Arial"/>
        </w:rPr>
        <w:t>Wherever possible, t</w:t>
      </w:r>
      <w:r w:rsidR="00244C58" w:rsidRPr="001539A4">
        <w:rPr>
          <w:rFonts w:ascii="Arial" w:eastAsia="Times New Roman" w:hAnsi="Arial" w:cs="Arial"/>
        </w:rPr>
        <w:t xml:space="preserve">he school will share </w:t>
      </w:r>
      <w:r w:rsidR="00651E08" w:rsidRPr="001539A4">
        <w:rPr>
          <w:rFonts w:ascii="Arial" w:eastAsia="Times New Roman" w:hAnsi="Arial" w:cs="Arial"/>
        </w:rPr>
        <w:t xml:space="preserve">any safeguarding concerns, or </w:t>
      </w:r>
      <w:r w:rsidR="00D83351" w:rsidRPr="001539A4">
        <w:rPr>
          <w:rFonts w:ascii="Arial" w:eastAsia="Times New Roman" w:hAnsi="Arial" w:cs="Arial"/>
        </w:rPr>
        <w:t xml:space="preserve">an </w:t>
      </w:r>
      <w:r w:rsidR="00244C58" w:rsidRPr="001539A4">
        <w:rPr>
          <w:rFonts w:ascii="Arial" w:eastAsia="Times New Roman" w:hAnsi="Arial" w:cs="Arial"/>
        </w:rPr>
        <w:t>intention to refer a child to Children’s Social Care</w:t>
      </w:r>
      <w:r w:rsidR="000D1185" w:rsidRPr="001539A4">
        <w:rPr>
          <w:rFonts w:ascii="Arial" w:eastAsia="Times New Roman" w:hAnsi="Arial" w:cs="Arial"/>
        </w:rPr>
        <w:t>,</w:t>
      </w:r>
      <w:r w:rsidR="00244C58" w:rsidRPr="001539A4">
        <w:rPr>
          <w:rFonts w:ascii="Arial" w:eastAsia="Times New Roman" w:hAnsi="Arial" w:cs="Arial"/>
        </w:rPr>
        <w:t xml:space="preserve"> </w:t>
      </w:r>
      <w:r w:rsidR="00651E08" w:rsidRPr="001539A4">
        <w:rPr>
          <w:rFonts w:ascii="Arial" w:eastAsia="Times New Roman" w:hAnsi="Arial" w:cs="Arial"/>
        </w:rPr>
        <w:t xml:space="preserve">with parents or carers.  However, we will not </w:t>
      </w:r>
      <w:r w:rsidR="00244C58" w:rsidRPr="001539A4">
        <w:rPr>
          <w:rFonts w:ascii="Arial" w:eastAsia="Times New Roman" w:hAnsi="Arial" w:cs="Arial"/>
        </w:rPr>
        <w:t xml:space="preserve">do so </w:t>
      </w:r>
      <w:r w:rsidR="004F4CDC" w:rsidRPr="001539A4">
        <w:rPr>
          <w:rFonts w:ascii="Arial" w:eastAsia="Times New Roman" w:hAnsi="Arial" w:cs="Arial"/>
        </w:rPr>
        <w:t xml:space="preserve">where it is felt that to do so </w:t>
      </w:r>
      <w:r w:rsidR="00244C58" w:rsidRPr="001539A4">
        <w:rPr>
          <w:rFonts w:ascii="Arial" w:eastAsia="Times New Roman" w:hAnsi="Arial" w:cs="Arial"/>
        </w:rPr>
        <w:t xml:space="preserve">could place the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rsidR="00DD33A4" w:rsidRDefault="00DD33A4" w:rsidP="000D1185">
      <w:pPr>
        <w:jc w:val="both"/>
        <w:rPr>
          <w:rFonts w:ascii="Arial" w:eastAsia="Times New Roman" w:hAnsi="Arial" w:cs="Arial"/>
        </w:rPr>
      </w:pPr>
    </w:p>
    <w:p w:rsidR="00DD33A4" w:rsidRDefault="00DD33A4" w:rsidP="000D1185">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rsidR="00DD33A4" w:rsidRDefault="00DD33A4" w:rsidP="000D1185">
      <w:pPr>
        <w:jc w:val="both"/>
        <w:rPr>
          <w:rFonts w:ascii="Arial" w:eastAsia="Times New Roman" w:hAnsi="Arial" w:cs="Arial"/>
        </w:rPr>
      </w:pPr>
    </w:p>
    <w:p w:rsidR="00DD33A4" w:rsidRDefault="00DD33A4" w:rsidP="000D1185">
      <w:pPr>
        <w:jc w:val="both"/>
        <w:rPr>
          <w:rFonts w:ascii="Arial" w:eastAsia="Times New Roman" w:hAnsi="Arial" w:cs="Arial"/>
        </w:rPr>
      </w:pPr>
    </w:p>
    <w:p w:rsidR="00DC2963" w:rsidRPr="001539A4" w:rsidRDefault="000D1185" w:rsidP="000D1185">
      <w:pPr>
        <w:jc w:val="both"/>
        <w:rPr>
          <w:rFonts w:ascii="Arial" w:eastAsia="Times New Roman" w:hAnsi="Arial" w:cs="Arial"/>
        </w:rPr>
      </w:pPr>
      <w:r w:rsidRPr="001539A4">
        <w:rPr>
          <w:rFonts w:ascii="Arial" w:eastAsia="Times New Roman" w:hAnsi="Arial" w:cs="Arial"/>
        </w:rPr>
        <w:lastRenderedPageBreak/>
        <w:t>ad</w:t>
      </w:r>
      <w:r w:rsidR="00DD33A4">
        <w:rPr>
          <w:rFonts w:ascii="Arial" w:eastAsia="Times New Roman" w:hAnsi="Arial" w:cs="Arial"/>
        </w:rPr>
        <w:t>d</w:t>
      </w:r>
      <w:r w:rsidRPr="001539A4">
        <w:rPr>
          <w:rFonts w:ascii="Arial" w:eastAsia="Times New Roman" w:hAnsi="Arial" w:cs="Arial"/>
        </w:rPr>
        <w:t xml:space="preserve">ressed or does not appear to be improving, the staff member concerned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rsidR="00515804" w:rsidRPr="001539A4" w:rsidRDefault="00515804" w:rsidP="000D1185">
      <w:pPr>
        <w:jc w:val="both"/>
        <w:rPr>
          <w:rFonts w:ascii="Arial" w:eastAsia="Times New Roman" w:hAnsi="Arial" w:cs="Arial"/>
        </w:rPr>
      </w:pPr>
    </w:p>
    <w:p w:rsidR="00703008" w:rsidRPr="001539A4" w:rsidRDefault="00573E29" w:rsidP="000D1185">
      <w:pPr>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should 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school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rsidR="003235FE" w:rsidRPr="001539A4" w:rsidRDefault="003235FE" w:rsidP="000D1185">
      <w:pPr>
        <w:jc w:val="both"/>
        <w:rPr>
          <w:rFonts w:ascii="Arial" w:eastAsia="Times New Roman" w:hAnsi="Arial" w:cs="Arial"/>
        </w:rPr>
      </w:pPr>
    </w:p>
    <w:p w:rsidR="003235FE" w:rsidRDefault="003235FE" w:rsidP="003235FE">
      <w:pPr>
        <w:jc w:val="both"/>
        <w:rPr>
          <w:rFonts w:ascii="Arial" w:eastAsia="Times New Roman" w:hAnsi="Arial" w:cs="Arial"/>
        </w:rPr>
      </w:pPr>
      <w:r w:rsidRPr="001539A4">
        <w:rPr>
          <w:rFonts w:ascii="Arial" w:eastAsia="Times New Roman" w:hAnsi="Arial" w:cs="Arial"/>
        </w:rPr>
        <w:t>When new staff, volunteers or regular visitors join our school they are informed of the safeguarding arrangements in place, the name of the designated safeguarding lead (and deputy)</w:t>
      </w:r>
      <w:r>
        <w:rPr>
          <w:rFonts w:ascii="Arial" w:eastAsia="Times New Roman" w:hAnsi="Arial" w:cs="Arial"/>
        </w:rPr>
        <w:t xml:space="preserve"> and how to share concerns with them.</w:t>
      </w:r>
    </w:p>
    <w:p w:rsidR="003235FE" w:rsidRDefault="003235FE" w:rsidP="003235FE">
      <w:pPr>
        <w:jc w:val="both"/>
        <w:rPr>
          <w:rStyle w:val="s8"/>
          <w:rFonts w:ascii="Arial" w:eastAsia="Times New Roman" w:hAnsi="Arial" w:cs="Arial"/>
        </w:rPr>
      </w:pPr>
    </w:p>
    <w:p w:rsidR="007B420B" w:rsidRDefault="007B420B" w:rsidP="00244C58">
      <w:pPr>
        <w:jc w:val="both"/>
        <w:rPr>
          <w:rFonts w:ascii="Arial" w:eastAsia="Times New Roman" w:hAnsi="Arial" w:cs="Arial"/>
          <w:b/>
          <w:bCs/>
        </w:rPr>
      </w:pPr>
    </w:p>
    <w:p w:rsidR="00244C58" w:rsidRPr="00244C58" w:rsidRDefault="002C1A79" w:rsidP="00244C58">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244C58">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515804">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515804">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515804">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244C58">
      <w:pPr>
        <w:jc w:val="both"/>
        <w:rPr>
          <w:rFonts w:ascii="Arial" w:eastAsia="Times New Roman" w:hAnsi="Arial" w:cs="Arial"/>
        </w:rPr>
      </w:pPr>
    </w:p>
    <w:p w:rsidR="00244C58" w:rsidRDefault="00244C58" w:rsidP="00244C58">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244C58">
      <w:pPr>
        <w:jc w:val="both"/>
        <w:rPr>
          <w:rFonts w:ascii="Arial" w:hAnsi="Arial" w:cs="Arial"/>
        </w:rPr>
      </w:pPr>
    </w:p>
    <w:p w:rsidR="00731C82" w:rsidRDefault="00731C82" w:rsidP="00244C58">
      <w:pPr>
        <w:jc w:val="both"/>
        <w:rPr>
          <w:rFonts w:ascii="Arial" w:eastAsia="Times New Roman" w:hAnsi="Arial" w:cs="Arial"/>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E977AE">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E977AE">
      <w:pPr>
        <w:jc w:val="both"/>
        <w:rPr>
          <w:rFonts w:ascii="Arial" w:eastAsia="Times New Roman" w:hAnsi="Arial" w:cs="Arial"/>
        </w:rPr>
      </w:pPr>
    </w:p>
    <w:p w:rsidR="00244C58" w:rsidRDefault="004F4CDC" w:rsidP="00E977AE">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337A7B" w:rsidRDefault="00337A7B" w:rsidP="00E977AE">
      <w:pPr>
        <w:jc w:val="both"/>
        <w:rPr>
          <w:rFonts w:ascii="Arial" w:eastAsia="Times New Roman" w:hAnsi="Arial" w:cs="Arial"/>
        </w:rPr>
      </w:pPr>
    </w:p>
    <w:p w:rsidR="00337A7B" w:rsidRDefault="00337A7B" w:rsidP="00E977AE">
      <w:pPr>
        <w:jc w:val="both"/>
        <w:rPr>
          <w:rFonts w:ascii="Arial" w:eastAsia="Times New Roman" w:hAnsi="Arial" w:cs="Arial"/>
        </w:rPr>
      </w:pPr>
    </w:p>
    <w:p w:rsidR="00337A7B" w:rsidRPr="00244C58" w:rsidRDefault="00337A7B" w:rsidP="00E977AE">
      <w:pPr>
        <w:jc w:val="both"/>
        <w:rPr>
          <w:rFonts w:ascii="Arial" w:eastAsia="Times New Roman" w:hAnsi="Arial" w:cs="Arial"/>
        </w:rPr>
      </w:pP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6140EC" w:rsidRDefault="006140EC" w:rsidP="00C41D7C">
      <w:pPr>
        <w:jc w:val="both"/>
        <w:rPr>
          <w:rFonts w:ascii="Arial" w:eastAsia="Times New Roman" w:hAnsi="Arial" w:cs="Arial"/>
          <w:b/>
          <w:bCs/>
        </w:rPr>
      </w:pPr>
    </w:p>
    <w:p w:rsidR="001F4E45" w:rsidRDefault="009845E5" w:rsidP="00C41D7C">
      <w:pPr>
        <w:jc w:val="both"/>
        <w:rPr>
          <w:rFonts w:ascii="Arial" w:eastAsia="Times New Roman" w:hAnsi="Arial" w:cs="Arial"/>
          <w:b/>
          <w:bCs/>
        </w:rPr>
      </w:pPr>
      <w:r>
        <w:rPr>
          <w:rFonts w:ascii="Arial" w:eastAsia="Times New Roman" w:hAnsi="Arial" w:cs="Arial"/>
          <w:b/>
          <w:bCs/>
        </w:rPr>
        <w:lastRenderedPageBreak/>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C41D7C">
      <w:pPr>
        <w:jc w:val="both"/>
        <w:rPr>
          <w:rFonts w:ascii="Arial" w:eastAsia="Times New Roman" w:hAnsi="Arial" w:cs="Arial"/>
        </w:rPr>
      </w:pPr>
    </w:p>
    <w:p w:rsidR="00FD22B7" w:rsidRPr="006906BC" w:rsidRDefault="00FD22B7" w:rsidP="00C41D7C">
      <w:pPr>
        <w:jc w:val="both"/>
        <w:rPr>
          <w:rFonts w:ascii="Arial" w:eastAsia="Times New Roman" w:hAnsi="Arial" w:cs="Arial"/>
        </w:rPr>
      </w:pPr>
      <w:r w:rsidRPr="006906BC">
        <w:rPr>
          <w:rFonts w:ascii="Arial" w:eastAsia="Times New Roman" w:hAnsi="Arial" w:cs="Arial"/>
        </w:rPr>
        <w:t>Well-kept records are essential to good child protection practice.  Our school is clear about the need to record any concern held about a child or children within our school, the status of such records and when these records should be shared with other agencies.</w:t>
      </w:r>
    </w:p>
    <w:p w:rsidR="00FD22B7" w:rsidRPr="006906BC" w:rsidRDefault="00FD22B7" w:rsidP="00C41D7C">
      <w:pPr>
        <w:jc w:val="both"/>
        <w:rPr>
          <w:rFonts w:ascii="Arial" w:eastAsia="Times New Roman" w:hAnsi="Arial" w:cs="Arial"/>
        </w:rPr>
      </w:pPr>
    </w:p>
    <w:p w:rsidR="00C41D7C" w:rsidRPr="00244C58" w:rsidRDefault="00C41D7C" w:rsidP="00C41D7C">
      <w:pPr>
        <w:jc w:val="both"/>
        <w:rPr>
          <w:rFonts w:ascii="Arial" w:eastAsia="Times New Roman" w:hAnsi="Arial" w:cs="Arial"/>
        </w:rPr>
      </w:pPr>
      <w:r w:rsidRPr="006906BC">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6906BC">
        <w:rPr>
          <w:rFonts w:ascii="Arial" w:eastAsia="Times New Roman" w:hAnsi="Arial" w:cs="Arial"/>
        </w:rPr>
        <w:t>201</w:t>
      </w:r>
      <w:r w:rsidRPr="006906BC">
        <w:rPr>
          <w:rFonts w:ascii="Arial" w:eastAsia="Times New Roman" w:hAnsi="Arial" w:cs="Arial"/>
        </w:rPr>
        <w:t>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where there are real safeguarding concerns.  Fears about sharing information cannot be allowed to stand in the way of the need to safeguard and promote the welfare of childr</w:t>
      </w:r>
      <w:r w:rsidR="00CC6AED" w:rsidRPr="006906BC">
        <w:rPr>
          <w:rFonts w:ascii="Arial" w:eastAsia="Times New Roman" w:hAnsi="Arial" w:cs="Arial"/>
        </w:rPr>
        <w:t>en at risk of abuse or neglect.  Generic data flows related to child protection are recorded in our Records of Processing Activity and regularly reviewed; and our online school privacy notices accurately reflect our use of data for child protection purposes.</w:t>
      </w:r>
    </w:p>
    <w:p w:rsidR="00C41D7C" w:rsidRDefault="00C41D7C" w:rsidP="00C41D7C">
      <w:pPr>
        <w:jc w:val="both"/>
        <w:rPr>
          <w:rFonts w:ascii="Arial" w:eastAsia="Times New Roman" w:hAnsi="Arial" w:cs="Arial"/>
        </w:rPr>
      </w:pPr>
    </w:p>
    <w:p w:rsidR="00326D9A" w:rsidRPr="00F30911" w:rsidRDefault="00244C58" w:rsidP="00BA7C35">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giving the date, time and location.  All records will be dated and signed and will include the 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BA7C35">
      <w:pPr>
        <w:jc w:val="both"/>
        <w:rPr>
          <w:rStyle w:val="s8"/>
          <w:rFonts w:ascii="Arial" w:eastAsia="Times New Roman" w:hAnsi="Arial" w:cs="Arial"/>
        </w:rPr>
      </w:pPr>
    </w:p>
    <w:p w:rsidR="00244C58" w:rsidRPr="00397EFB" w:rsidRDefault="007621EA" w:rsidP="00BA7C35">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in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school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244C58">
      <w:pPr>
        <w:jc w:val="both"/>
        <w:rPr>
          <w:rStyle w:val="s8"/>
          <w:rFonts w:ascii="Arial" w:hAnsi="Arial" w:cs="Arial"/>
        </w:rPr>
      </w:pPr>
    </w:p>
    <w:p w:rsidR="001D40A2" w:rsidRPr="00B279D8" w:rsidRDefault="0018093A" w:rsidP="00244C58">
      <w:pPr>
        <w:jc w:val="both"/>
        <w:rPr>
          <w:rStyle w:val="s8"/>
          <w:rFonts w:ascii="Arial" w:eastAsia="Times New Roman" w:hAnsi="Arial" w:cs="Arial"/>
        </w:rPr>
      </w:pPr>
      <w:r w:rsidRPr="00397EFB">
        <w:rPr>
          <w:rStyle w:val="s8"/>
          <w:rFonts w:ascii="Arial" w:eastAsia="Times New Roman" w:hAnsi="Arial" w:cs="Arial"/>
        </w:rPr>
        <w:t>Where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school</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A92305" w:rsidRPr="00397EFB">
        <w:rPr>
          <w:rStyle w:val="s8"/>
          <w:rFonts w:ascii="Arial" w:eastAsia="Times New Roman" w:hAnsi="Arial" w:cs="Arial"/>
        </w:rPr>
        <w:t xml:space="preserve">school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tion of the receiving school’s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We will obtain evidence that the paperwork has been received by the new school and then d</w:t>
      </w:r>
      <w:r w:rsidR="00032806" w:rsidRPr="00B279D8">
        <w:rPr>
          <w:rStyle w:val="s8"/>
          <w:rFonts w:ascii="Arial" w:eastAsia="Times New Roman" w:hAnsi="Arial" w:cs="Arial"/>
        </w:rPr>
        <w:t>estroy any copies held in our school.</w:t>
      </w:r>
    </w:p>
    <w:p w:rsidR="0032741A" w:rsidRPr="00B279D8" w:rsidRDefault="0032741A" w:rsidP="00244C58">
      <w:pPr>
        <w:jc w:val="both"/>
        <w:rPr>
          <w:rStyle w:val="s8"/>
          <w:rFonts w:ascii="Arial" w:eastAsia="Times New Roman" w:hAnsi="Arial" w:cs="Arial"/>
        </w:rPr>
      </w:pPr>
    </w:p>
    <w:p w:rsidR="001D40A2" w:rsidRDefault="001D40A2" w:rsidP="00244C58">
      <w:pPr>
        <w:jc w:val="both"/>
        <w:rPr>
          <w:rStyle w:val="s8"/>
          <w:rFonts w:ascii="Arial" w:eastAsia="Times New Roman" w:hAnsi="Arial" w:cs="Arial"/>
        </w:rPr>
      </w:pPr>
      <w:r w:rsidRPr="00B279D8">
        <w:rPr>
          <w:rStyle w:val="s8"/>
          <w:rFonts w:ascii="Arial" w:eastAsia="Times New Roman" w:hAnsi="Arial" w:cs="Arial"/>
        </w:rPr>
        <w:t>Where a pupil joins our school,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244C58">
      <w:pPr>
        <w:jc w:val="both"/>
        <w:rPr>
          <w:rStyle w:val="s8"/>
          <w:rFonts w:ascii="Arial" w:eastAsia="Times New Roman" w:hAnsi="Arial" w:cs="Arial"/>
        </w:rPr>
      </w:pP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3971A3" w:rsidRDefault="005D3DAA" w:rsidP="00244C58">
      <w:pPr>
        <w:jc w:val="both"/>
        <w:rPr>
          <w:rFonts w:ascii="Arial" w:eastAsia="Times New Roman" w:hAnsi="Arial" w:cs="Arial"/>
          <w:b/>
          <w:bCs/>
        </w:rPr>
      </w:pPr>
      <w:r>
        <w:rPr>
          <w:rFonts w:ascii="Arial" w:eastAsia="Times New Roman" w:hAnsi="Arial" w:cs="Arial"/>
          <w:b/>
          <w:bCs/>
        </w:rPr>
        <w:t>9</w:t>
      </w:r>
      <w:r w:rsidR="00244C58"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D22B7" w:rsidRDefault="00244C58" w:rsidP="001F56EC">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w:t>
      </w:r>
    </w:p>
    <w:p w:rsidR="00FD22B7" w:rsidRDefault="00FD22B7" w:rsidP="001F56EC">
      <w:pPr>
        <w:jc w:val="both"/>
        <w:rPr>
          <w:rFonts w:ascii="Arial" w:eastAsia="Times New Roman" w:hAnsi="Arial" w:cs="Arial"/>
        </w:rPr>
      </w:pPr>
    </w:p>
    <w:p w:rsidR="005C11BF" w:rsidRDefault="00244C58" w:rsidP="001F56EC">
      <w:pPr>
        <w:jc w:val="both"/>
        <w:rPr>
          <w:rFonts w:ascii="Arial" w:eastAsia="Times New Roman" w:hAnsi="Arial" w:cs="Arial"/>
        </w:rPr>
      </w:pPr>
      <w:r w:rsidRPr="00244C58">
        <w:rPr>
          <w:rFonts w:ascii="Arial" w:eastAsia="Times New Roman" w:hAnsi="Arial" w:cs="Arial"/>
        </w:rPr>
        <w:lastRenderedPageBreak/>
        <w:t xml:space="preserve">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w:t>
      </w:r>
      <w:r w:rsidR="00FD22B7">
        <w:rPr>
          <w:rFonts w:ascii="Arial" w:eastAsia="Times New Roman" w:hAnsi="Arial" w:cs="Arial"/>
        </w:rPr>
        <w:t xml:space="preserve"> </w:t>
      </w:r>
      <w:r w:rsidRPr="00244C58">
        <w:rPr>
          <w:rFonts w:ascii="Arial" w:eastAsia="Times New Roman" w:hAnsi="Arial" w:cs="Arial"/>
        </w:rPr>
        <w:t>issues or concerns the school has and be prepared to contribute to the discussions at the conference.</w:t>
      </w:r>
    </w:p>
    <w:p w:rsidR="000D235D" w:rsidRDefault="000D235D" w:rsidP="00244C58">
      <w:pPr>
        <w:jc w:val="both"/>
        <w:rPr>
          <w:rStyle w:val="s8"/>
          <w:rFonts w:ascii="Arial" w:eastAsia="Times New Roman" w:hAnsi="Arial" w:cs="Arial"/>
        </w:rPr>
      </w:pPr>
    </w:p>
    <w:p w:rsidR="00244C58" w:rsidRPr="00891100" w:rsidRDefault="00244C58" w:rsidP="00244C58">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C7653A" w:rsidRDefault="00C7653A" w:rsidP="00244C58">
      <w:pPr>
        <w:pStyle w:val="s10"/>
        <w:spacing w:before="45" w:beforeAutospacing="0" w:after="45" w:afterAutospacing="0"/>
        <w:rPr>
          <w:rStyle w:val="s4"/>
          <w:rFonts w:ascii="Arial" w:hAnsi="Arial" w:cs="Arial"/>
          <w:b/>
          <w:bCs/>
        </w:rPr>
      </w:pPr>
    </w:p>
    <w:p w:rsidR="00244C58" w:rsidRPr="00244C58" w:rsidRDefault="005D3DAA" w:rsidP="00244C58">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891100" w:rsidRDefault="002C1A79" w:rsidP="00A32274">
      <w:pPr>
        <w:jc w:val="both"/>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outlined in the Staff Handbook /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school works in accordance with statutory guidance and the SET </w:t>
      </w:r>
      <w:r w:rsidR="007B0D57" w:rsidRPr="001D383D">
        <w:rPr>
          <w:rFonts w:ascii="Arial" w:hAnsi="Arial" w:cs="Arial"/>
        </w:rPr>
        <w:t>procedures (ESCB, 201</w:t>
      </w:r>
      <w:r w:rsidR="00A32274" w:rsidRPr="001D383D">
        <w:rPr>
          <w:rFonts w:ascii="Arial" w:hAnsi="Arial" w:cs="Arial"/>
        </w:rPr>
        <w:t>8</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Section 7 of the current SET procedures provides detailed information on this.</w:t>
      </w:r>
    </w:p>
    <w:p w:rsidR="001D40A2" w:rsidRDefault="001D40A2" w:rsidP="00412BC7">
      <w:pPr>
        <w:pStyle w:val="s13"/>
        <w:spacing w:before="45" w:beforeAutospacing="0" w:after="45" w:afterAutospacing="0"/>
        <w:jc w:val="both"/>
        <w:rPr>
          <w:rFonts w:ascii="Arial" w:hAnsi="Arial" w:cs="Arial"/>
        </w:rPr>
      </w:pPr>
    </w:p>
    <w:p w:rsidR="00412BC7" w:rsidRDefault="003C337A" w:rsidP="00412BC7">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xml:space="preserve">.  Staffing matters are confidential and the school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FD22B7" w:rsidRDefault="00FD22B7" w:rsidP="00412BC7">
      <w:pPr>
        <w:pStyle w:val="s13"/>
        <w:spacing w:before="45" w:beforeAutospacing="0" w:after="45" w:afterAutospacing="0"/>
        <w:jc w:val="both"/>
        <w:rPr>
          <w:rFonts w:ascii="Arial" w:eastAsia="Times New Roman" w:hAnsi="Arial" w:cs="Arial"/>
          <w:iCs/>
        </w:rPr>
      </w:pPr>
    </w:p>
    <w:p w:rsidR="002773B8" w:rsidRPr="00107310" w:rsidRDefault="002773B8" w:rsidP="00B023CC">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B023CC">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F30911" w:rsidRPr="001D383D">
        <w:rPr>
          <w:rFonts w:ascii="Arial" w:hAnsi="Arial" w:cs="Arial"/>
        </w:rPr>
        <w:t>8</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C7653A" w:rsidRDefault="00C7653A" w:rsidP="00B023CC">
      <w:pPr>
        <w:pStyle w:val="s13"/>
        <w:spacing w:before="45" w:beforeAutospacing="0" w:after="45" w:afterAutospacing="0"/>
        <w:rPr>
          <w:rStyle w:val="s4"/>
          <w:rFonts w:ascii="Arial" w:hAnsi="Arial" w:cs="Arial"/>
          <w:b/>
          <w:bCs/>
        </w:rPr>
      </w:pPr>
    </w:p>
    <w:p w:rsidR="00573E29" w:rsidRDefault="00573E29" w:rsidP="000D235D">
      <w:pPr>
        <w:pStyle w:val="s13"/>
        <w:spacing w:before="45" w:beforeAutospacing="0" w:after="45" w:afterAutospacing="0"/>
        <w:rPr>
          <w:rStyle w:val="s4"/>
          <w:rFonts w:ascii="Arial" w:hAnsi="Arial" w:cs="Arial"/>
          <w:b/>
          <w:bCs/>
        </w:rPr>
      </w:pPr>
    </w:p>
    <w:p w:rsidR="00573E29" w:rsidRPr="001D383D" w:rsidRDefault="00573E29" w:rsidP="00573E29">
      <w:pPr>
        <w:pStyle w:val="Default"/>
      </w:pPr>
      <w:r w:rsidRPr="001D383D">
        <w:rPr>
          <w:rStyle w:val="s4"/>
          <w:b/>
          <w:bCs/>
        </w:rPr>
        <w:t xml:space="preserve">11.  </w:t>
      </w:r>
      <w:r w:rsidRPr="001D383D">
        <w:rPr>
          <w:b/>
          <w:bCs/>
        </w:rPr>
        <w:t xml:space="preserve">Promoting positive mental health and resilience in school </w:t>
      </w:r>
    </w:p>
    <w:p w:rsidR="00B0283B" w:rsidRPr="001D383D" w:rsidRDefault="00B0283B" w:rsidP="00573E29">
      <w:pPr>
        <w:pStyle w:val="s13"/>
        <w:spacing w:before="45" w:beforeAutospacing="0" w:after="45" w:afterAutospacing="0"/>
        <w:rPr>
          <w:rFonts w:ascii="Arial" w:hAnsi="Arial" w:cs="Arial"/>
          <w:color w:val="000000"/>
          <w:lang w:eastAsia="en-US"/>
        </w:rPr>
      </w:pPr>
    </w:p>
    <w:p w:rsidR="00573E29" w:rsidRPr="001D383D" w:rsidRDefault="00573E29" w:rsidP="00B0283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t>
      </w:r>
      <w:r w:rsidR="00B0283B" w:rsidRPr="001D383D">
        <w:rPr>
          <w:rFonts w:ascii="Arial" w:hAnsi="Arial" w:cs="Arial"/>
          <w:color w:val="000000"/>
          <w:lang w:eastAsia="en-US"/>
        </w:rPr>
        <w:t xml:space="preserve">we recognise that </w:t>
      </w:r>
      <w:r w:rsidRPr="001D383D">
        <w:rPr>
          <w:rFonts w:ascii="Arial" w:hAnsi="Arial" w:cs="Arial"/>
          <w:color w:val="000000"/>
          <w:lang w:eastAsia="en-US"/>
        </w:rPr>
        <w:t xml:space="preserve">schools play a key part in this. </w:t>
      </w:r>
      <w:r w:rsidR="00B0283B" w:rsidRPr="001D383D">
        <w:rPr>
          <w:rFonts w:ascii="Arial" w:hAnsi="Arial" w:cs="Arial"/>
          <w:color w:val="000000"/>
          <w:lang w:eastAsia="en-US"/>
        </w:rPr>
        <w:t xml:space="preserve">Our school wants to develop the emotional wellbeing and resilience of all pupils and staff, as well as provide specific support for those with additional needs.  We understand that there are risk factors </w:t>
      </w:r>
      <w:r w:rsidR="00913E86" w:rsidRPr="001D383D">
        <w:rPr>
          <w:rFonts w:ascii="Arial" w:hAnsi="Arial" w:cs="Arial"/>
          <w:color w:val="000000"/>
          <w:lang w:eastAsia="en-US"/>
        </w:rPr>
        <w:t>which</w:t>
      </w:r>
      <w:r w:rsidR="00B0283B" w:rsidRPr="001D383D">
        <w:rPr>
          <w:rFonts w:ascii="Arial" w:hAnsi="Arial" w:cs="Arial"/>
          <w:color w:val="000000"/>
          <w:lang w:eastAsia="en-US"/>
        </w:rPr>
        <w:t xml:space="preserve"> increase </w:t>
      </w:r>
      <w:r w:rsidR="00913E86" w:rsidRPr="001D383D">
        <w:rPr>
          <w:rFonts w:ascii="Arial" w:hAnsi="Arial" w:cs="Arial"/>
          <w:color w:val="000000"/>
          <w:lang w:eastAsia="en-US"/>
        </w:rPr>
        <w:t>someone’s</w:t>
      </w:r>
      <w:r w:rsidR="00B0283B" w:rsidRPr="001D383D">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1D383D" w:rsidRDefault="00B0283B" w:rsidP="00B0283B">
      <w:pPr>
        <w:pStyle w:val="s13"/>
        <w:spacing w:before="45" w:beforeAutospacing="0" w:after="45" w:afterAutospacing="0"/>
        <w:jc w:val="both"/>
        <w:rPr>
          <w:rFonts w:ascii="Arial" w:hAnsi="Arial" w:cs="Arial"/>
          <w:color w:val="000000"/>
          <w:lang w:eastAsia="en-US"/>
        </w:rPr>
      </w:pPr>
    </w:p>
    <w:p w:rsidR="00B0283B" w:rsidRDefault="00B0283B" w:rsidP="00B0283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It is vital that we </w:t>
      </w:r>
      <w:r w:rsidR="00913E86" w:rsidRPr="001D383D">
        <w:rPr>
          <w:rFonts w:ascii="Arial" w:hAnsi="Arial" w:cs="Arial"/>
          <w:color w:val="000000"/>
          <w:lang w:eastAsia="en-US"/>
        </w:rPr>
        <w:t xml:space="preserve">work in partnership with parents to </w:t>
      </w:r>
      <w:r w:rsidRPr="001D383D">
        <w:rPr>
          <w:rFonts w:ascii="Arial" w:hAnsi="Arial" w:cs="Arial"/>
          <w:color w:val="000000"/>
          <w:lang w:eastAsia="en-US"/>
        </w:rPr>
        <w:t>support the well-being of our pupils.  Parents should share any concerns about the well-being of their child with school, so appropriate support and interventions can be identified and implemented.</w:t>
      </w:r>
    </w:p>
    <w:p w:rsidR="006140EC" w:rsidRPr="001D383D" w:rsidRDefault="006140EC" w:rsidP="00B0283B">
      <w:pPr>
        <w:pStyle w:val="s13"/>
        <w:spacing w:before="45" w:beforeAutospacing="0" w:after="45" w:afterAutospacing="0"/>
        <w:jc w:val="both"/>
        <w:rPr>
          <w:rFonts w:ascii="Arial" w:hAnsi="Arial" w:cs="Arial"/>
          <w:color w:val="000000"/>
          <w:lang w:eastAsia="en-US"/>
        </w:rPr>
      </w:pPr>
    </w:p>
    <w:p w:rsidR="00B0283B" w:rsidRPr="001D383D" w:rsidRDefault="00B0283B" w:rsidP="00B0283B">
      <w:pPr>
        <w:pStyle w:val="s13"/>
        <w:spacing w:before="45" w:beforeAutospacing="0" w:after="45" w:afterAutospacing="0"/>
        <w:jc w:val="both"/>
        <w:rPr>
          <w:rStyle w:val="s4"/>
          <w:rFonts w:ascii="Arial" w:hAnsi="Arial" w:cs="Arial"/>
          <w:b/>
          <w:bCs/>
        </w:rPr>
      </w:pPr>
    </w:p>
    <w:p w:rsidR="000D235D" w:rsidRDefault="00B0283B" w:rsidP="000D235D">
      <w:pPr>
        <w:pStyle w:val="s13"/>
        <w:spacing w:before="45" w:beforeAutospacing="0" w:after="45" w:afterAutospacing="0"/>
        <w:rPr>
          <w:rFonts w:ascii="Arial" w:hAnsi="Arial" w:cs="Arial"/>
        </w:rPr>
      </w:pPr>
      <w:r w:rsidRPr="001D383D">
        <w:rPr>
          <w:rStyle w:val="s4"/>
          <w:rFonts w:ascii="Arial" w:hAnsi="Arial" w:cs="Arial"/>
          <w:b/>
          <w:bCs/>
        </w:rPr>
        <w:t>12</w:t>
      </w:r>
      <w:r w:rsidR="00244C58" w:rsidRPr="001D383D">
        <w:rPr>
          <w:rStyle w:val="s4"/>
          <w:rFonts w:ascii="Arial" w:hAnsi="Arial" w:cs="Arial"/>
          <w:b/>
          <w:bCs/>
        </w:rPr>
        <w:t>.</w:t>
      </w:r>
      <w:r w:rsidR="00244C58" w:rsidRPr="001D383D">
        <w:rPr>
          <w:rFonts w:ascii="Arial" w:hAnsi="Arial" w:cs="Arial"/>
        </w:rPr>
        <w:t>​</w:t>
      </w:r>
      <w:r w:rsidR="008D0646" w:rsidRPr="001D383D">
        <w:rPr>
          <w:rFonts w:ascii="Arial" w:hAnsi="Arial" w:cs="Arial"/>
        </w:rPr>
        <w:t xml:space="preserve">  </w:t>
      </w:r>
      <w:r w:rsidR="005D3DAA" w:rsidRPr="001D383D">
        <w:rPr>
          <w:rStyle w:val="s4"/>
          <w:rFonts w:ascii="Arial" w:hAnsi="Arial" w:cs="Arial"/>
          <w:b/>
          <w:bCs/>
        </w:rPr>
        <w:t>Whistleblowing</w:t>
      </w:r>
      <w:r w:rsidR="006B6E84">
        <w:rPr>
          <w:rStyle w:val="s4"/>
          <w:rFonts w:ascii="Arial" w:hAnsi="Arial" w:cs="Arial"/>
          <w:b/>
          <w:bCs/>
        </w:rPr>
        <w:t xml:space="preserve"> </w:t>
      </w:r>
    </w:p>
    <w:p w:rsidR="000D235D" w:rsidRDefault="000D235D" w:rsidP="00B0283B">
      <w:pPr>
        <w:pStyle w:val="s13"/>
        <w:spacing w:before="45" w:beforeAutospacing="0" w:after="45" w:afterAutospacing="0"/>
        <w:jc w:val="both"/>
        <w:rPr>
          <w:rFonts w:ascii="Arial" w:hAnsi="Arial" w:cs="Arial"/>
        </w:rPr>
      </w:pPr>
    </w:p>
    <w:p w:rsidR="00C04E8B" w:rsidRDefault="00C04E8B" w:rsidP="000D235D">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example pupils in the school or  members of the public.</w:t>
      </w:r>
    </w:p>
    <w:p w:rsidR="00477493" w:rsidRDefault="00477493" w:rsidP="00477493">
      <w:pPr>
        <w:pStyle w:val="s13"/>
        <w:spacing w:before="45" w:beforeAutospacing="0" w:after="45" w:afterAutospacing="0"/>
        <w:jc w:val="both"/>
        <w:rPr>
          <w:rFonts w:ascii="Arial" w:hAnsi="Arial" w:cs="Arial"/>
        </w:rPr>
      </w:pPr>
    </w:p>
    <w:p w:rsidR="00477493" w:rsidRDefault="00477493" w:rsidP="00477493">
      <w:pPr>
        <w:pStyle w:val="s13"/>
        <w:spacing w:before="0" w:beforeAutospacing="0" w:after="0" w:afterAutospacing="0"/>
        <w:jc w:val="both"/>
        <w:rPr>
          <w:rFonts w:ascii="Arial" w:hAnsi="Arial" w:cs="Arial"/>
        </w:rPr>
      </w:pPr>
      <w:r w:rsidRPr="00477493">
        <w:rPr>
          <w:rStyle w:val="s8"/>
          <w:rFonts w:ascii="Arial" w:hAnsi="Arial" w:cs="Arial"/>
        </w:rPr>
        <w:t xml:space="preserve">All staff </w:t>
      </w:r>
      <w:r w:rsidR="00A32274">
        <w:rPr>
          <w:rStyle w:val="s8"/>
          <w:rFonts w:ascii="Arial" w:hAnsi="Arial" w:cs="Arial"/>
        </w:rPr>
        <w:t xml:space="preserve">members </w:t>
      </w:r>
      <w:r w:rsidRPr="00477493">
        <w:rPr>
          <w:rStyle w:val="s8"/>
          <w:rFonts w:ascii="Arial" w:hAnsi="Arial" w:cs="Arial"/>
        </w:rPr>
        <w:t>are made aware of the duty to raise concerns about the attitude or actions of staff in line with the school’s Code of Conduct / Whistleblowing policy.</w:t>
      </w:r>
      <w:r w:rsidRPr="00477493">
        <w:rPr>
          <w:rFonts w:ascii="Arial" w:hAnsi="Arial" w:cs="Arial"/>
        </w:rPr>
        <w:t> </w:t>
      </w:r>
    </w:p>
    <w:p w:rsidR="00477493" w:rsidRDefault="00477493" w:rsidP="00477493">
      <w:pPr>
        <w:pStyle w:val="s13"/>
        <w:spacing w:before="45" w:beforeAutospacing="0" w:after="45" w:afterAutospacing="0"/>
        <w:jc w:val="both"/>
        <w:rPr>
          <w:rStyle w:val="s8"/>
          <w:rFonts w:ascii="Arial" w:hAnsi="Arial" w:cs="Arial"/>
        </w:rPr>
      </w:pPr>
    </w:p>
    <w:p w:rsidR="00477493" w:rsidRDefault="00477493" w:rsidP="00477493">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r w:rsidR="00744B78" w:rsidRPr="00744B78">
        <w:rPr>
          <w:rStyle w:val="s8"/>
          <w:rFonts w:ascii="Arial" w:hAnsi="Arial" w:cs="Arial"/>
        </w:rPr>
        <w:t>the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r w:rsidRPr="00477493">
        <w:rPr>
          <w:rStyle w:val="s8"/>
          <w:rFonts w:ascii="Arial" w:hAnsi="Arial" w:cs="Arial"/>
        </w:rPr>
        <w:t>help@nspcc.org.uk.</w:t>
      </w:r>
      <w:r w:rsidRPr="00477493">
        <w:rPr>
          <w:rStyle w:val="s8"/>
          <w:rFonts w:ascii="Arial" w:hAnsi="Arial" w:cs="Arial"/>
        </w:rPr>
        <w:cr/>
      </w:r>
    </w:p>
    <w:p w:rsidR="007B420B" w:rsidRDefault="00744B78" w:rsidP="00477493">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school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08346D" w:rsidRDefault="0008346D" w:rsidP="00B023CC">
      <w:pPr>
        <w:pStyle w:val="s10"/>
        <w:spacing w:before="45" w:beforeAutospacing="0" w:after="45" w:afterAutospacing="0" w:line="315" w:lineRule="atLeast"/>
        <w:rPr>
          <w:rFonts w:ascii="Arial" w:hAnsi="Arial" w:cs="Arial"/>
        </w:rPr>
      </w:pPr>
    </w:p>
    <w:p w:rsidR="007B420B" w:rsidRPr="009C16F5" w:rsidRDefault="007B420B" w:rsidP="00B023CC">
      <w:pPr>
        <w:pStyle w:val="s10"/>
        <w:spacing w:before="45" w:beforeAutospacing="0" w:after="45" w:afterAutospacing="0" w:line="315" w:lineRule="atLeast"/>
        <w:rPr>
          <w:rFonts w:ascii="Arial" w:hAnsi="Arial" w:cs="Arial"/>
          <w:b/>
        </w:rPr>
      </w:pPr>
      <w:r w:rsidRPr="009C16F5">
        <w:rPr>
          <w:rFonts w:ascii="Arial" w:hAnsi="Arial" w:cs="Arial"/>
          <w:b/>
        </w:rPr>
        <w:t>Appendix A:</w:t>
      </w:r>
      <w:r w:rsidR="009C16F5">
        <w:rPr>
          <w:rFonts w:ascii="Arial" w:hAnsi="Arial" w:cs="Arial"/>
          <w:b/>
        </w:rPr>
        <w:t xml:space="preserve">  Children and Families Hub flow chart</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0B3E80" w:rsidP="00B023CC">
      <w:pPr>
        <w:pStyle w:val="s10"/>
        <w:spacing w:before="45" w:beforeAutospacing="0" w:after="45" w:afterAutospacing="0" w:line="315" w:lineRule="atLeast"/>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mso-position-horizontal-relative:text;mso-position-vertical-relative:text">
            <v:imagedata r:id="rId28" o:title=""/>
            <w10:wrap type="square" side="right"/>
          </v:shape>
          <o:OLEObject Type="Embed" ProgID="AcroExch.Document.DC" ShapeID="_x0000_s1026" DrawAspect="Content" ObjectID="_1589725235" r:id="rId29"/>
        </w:object>
      </w:r>
    </w:p>
    <w:p w:rsidR="0008346D" w:rsidRDefault="0008346D" w:rsidP="00B023CC">
      <w:pPr>
        <w:rPr>
          <w:rFonts w:ascii="Arial" w:hAnsi="Arial" w:cs="Arial"/>
        </w:rPr>
      </w:pPr>
    </w:p>
    <w:p w:rsidR="0008346D" w:rsidRDefault="008770CF" w:rsidP="008770CF">
      <w:pPr>
        <w:keepNext/>
        <w:widowControl w:val="0"/>
        <w:autoSpaceDE w:val="0"/>
        <w:autoSpaceDN w:val="0"/>
        <w:adjustRightInd w:val="0"/>
        <w:spacing w:after="240"/>
        <w:outlineLvl w:val="2"/>
        <w:rPr>
          <w:rFonts w:ascii="Arial" w:hAnsi="Arial" w:cs="Arial"/>
        </w:rPr>
      </w:pPr>
      <w:r>
        <w:rPr>
          <w:rFonts w:ascii="Arial" w:hAnsi="Arial" w:cs="Arial"/>
          <w:b/>
        </w:rPr>
        <w:lastRenderedPageBreak/>
        <w:t>Appendi</w:t>
      </w:r>
      <w:r w:rsidR="0008346D" w:rsidRPr="00A32274">
        <w:rPr>
          <w:rFonts w:ascii="Arial" w:hAnsi="Arial" w:cs="Arial"/>
          <w:b/>
        </w:rPr>
        <w:t>x B:</w:t>
      </w:r>
      <w:r w:rsidR="00F53C94" w:rsidRPr="00A32274">
        <w:rPr>
          <w:rFonts w:ascii="Arial" w:hAnsi="Arial" w:cs="Arial"/>
        </w:rPr>
        <w:t xml:space="preserve">  </w:t>
      </w:r>
      <w:r w:rsidR="00F53C94" w:rsidRPr="00A32274">
        <w:rPr>
          <w:rFonts w:ascii="Arial" w:hAnsi="Arial" w:cs="Arial"/>
          <w:b/>
          <w:bCs/>
        </w:rPr>
        <w:t>PREVENT Referral Flowchart</w:t>
      </w:r>
      <w:r w:rsidRPr="00A32274">
        <w:rPr>
          <w:rFonts w:ascii="Arial" w:hAnsi="Arial" w:cs="Arial"/>
          <w:b/>
          <w:bCs/>
          <w:noProof/>
        </w:rPr>
        <w:drawing>
          <wp:anchor distT="0" distB="0" distL="114300" distR="114300" simplePos="0" relativeHeight="251659264" behindDoc="0" locked="0" layoutInCell="1" allowOverlap="1" wp14:anchorId="4CDFA931" wp14:editId="3B6A9704">
            <wp:simplePos x="0" y="0"/>
            <wp:positionH relativeFrom="column">
              <wp:posOffset>300990</wp:posOffset>
            </wp:positionH>
            <wp:positionV relativeFrom="paragraph">
              <wp:posOffset>41910</wp:posOffset>
            </wp:positionV>
            <wp:extent cx="5943600" cy="7927340"/>
            <wp:effectExtent l="114300" t="0" r="114300"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page">
              <wp14:pctWidth>0</wp14:pctWidth>
            </wp14:sizeRelH>
            <wp14:sizeRelV relativeFrom="page">
              <wp14:pctHeight>0</wp14:pctHeight>
            </wp14:sizeRelV>
          </wp:anchor>
        </w:drawing>
      </w: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F53C94" w:rsidRDefault="00F53C94" w:rsidP="00B023CC">
      <w:pPr>
        <w:rPr>
          <w:rFonts w:ascii="Arial" w:hAnsi="Arial" w:cs="Arial"/>
        </w:rPr>
      </w:pPr>
    </w:p>
    <w:p w:rsidR="00913E86" w:rsidRDefault="00913E86" w:rsidP="00B023CC">
      <w:pPr>
        <w:rPr>
          <w:rFonts w:ascii="Arial" w:hAnsi="Arial" w:cs="Arial"/>
          <w:b/>
        </w:rPr>
      </w:pPr>
    </w:p>
    <w:p w:rsidR="00913E86" w:rsidRDefault="00913E86" w:rsidP="00B023CC">
      <w:pPr>
        <w:rPr>
          <w:rFonts w:ascii="Arial" w:hAnsi="Arial" w:cs="Arial"/>
          <w:b/>
        </w:rPr>
      </w:pPr>
    </w:p>
    <w:p w:rsidR="006140EC" w:rsidRDefault="006140EC" w:rsidP="00B023CC">
      <w:pPr>
        <w:rPr>
          <w:rFonts w:ascii="Arial" w:hAnsi="Arial" w:cs="Arial"/>
          <w:b/>
        </w:rPr>
      </w:pPr>
    </w:p>
    <w:p w:rsidR="006140EC" w:rsidRDefault="006140EC" w:rsidP="00B023CC">
      <w:pPr>
        <w:rPr>
          <w:rFonts w:ascii="Arial" w:hAnsi="Arial" w:cs="Arial"/>
          <w:b/>
        </w:rPr>
      </w:pPr>
    </w:p>
    <w:p w:rsidR="00F53C94" w:rsidRPr="009C16F5" w:rsidRDefault="00F53C94" w:rsidP="00B023CC">
      <w:pPr>
        <w:rPr>
          <w:rFonts w:ascii="Arial" w:hAnsi="Arial" w:cs="Arial"/>
          <w:b/>
        </w:rPr>
      </w:pPr>
      <w:r w:rsidRPr="00A32274">
        <w:rPr>
          <w:rFonts w:ascii="Arial" w:hAnsi="Arial" w:cs="Arial"/>
          <w:b/>
        </w:rPr>
        <w:lastRenderedPageBreak/>
        <w:t>Appendix C: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1312"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Default="009C16F5"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9C16F5" w:rsidRDefault="00F53C94" w:rsidP="00F53C94">
      <w:pPr>
        <w:jc w:val="both"/>
        <w:rPr>
          <w:rFonts w:ascii="Arial" w:hAnsi="Arial" w:cs="Arial"/>
          <w:sz w:val="22"/>
          <w:szCs w:val="22"/>
        </w:rPr>
      </w:pPr>
    </w:p>
    <w:p w:rsidR="00F53C94" w:rsidRPr="009C16F5" w:rsidRDefault="00F53C94" w:rsidP="00F53C94">
      <w:pPr>
        <w:jc w:val="both"/>
        <w:rPr>
          <w:rFonts w:ascii="Arial" w:hAnsi="Arial" w:cs="Arial"/>
          <w:sz w:val="22"/>
          <w:szCs w:val="22"/>
        </w:rPr>
      </w:pPr>
      <w:r w:rsidRPr="009C16F5">
        <w:rPr>
          <w:rFonts w:ascii="Arial" w:hAnsi="Arial" w:cs="Arial"/>
          <w:sz w:val="22"/>
          <w:szCs w:val="22"/>
        </w:rPr>
        <w:t xml:space="preserve">Children with </w:t>
      </w:r>
      <w:r w:rsidRPr="009C16F5">
        <w:rPr>
          <w:rFonts w:ascii="Arial" w:hAnsi="Arial" w:cs="Arial"/>
          <w:b/>
          <w:sz w:val="22"/>
          <w:szCs w:val="22"/>
        </w:rPr>
        <w:t xml:space="preserve">Additional </w:t>
      </w:r>
      <w:r w:rsidRPr="009C16F5">
        <w:rPr>
          <w:rFonts w:ascii="Arial" w:hAnsi="Arial" w:cs="Arial"/>
          <w:sz w:val="22"/>
          <w:szCs w:val="22"/>
        </w:rPr>
        <w:t>needs are best supported by those who already work with them, such as Family Hubs or schools, organising additional support with lo</w:t>
      </w:r>
      <w:r w:rsidR="009C16F5">
        <w:rPr>
          <w:rFonts w:ascii="Arial" w:hAnsi="Arial" w:cs="Arial"/>
          <w:sz w:val="22"/>
          <w:szCs w:val="22"/>
        </w:rPr>
        <w:t xml:space="preserve">cal partners as needed. When an </w:t>
      </w:r>
      <w:r w:rsidRPr="009C16F5">
        <w:rPr>
          <w:rFonts w:ascii="Arial" w:hAnsi="Arial" w:cs="Arial"/>
          <w:sz w:val="22"/>
          <w:szCs w:val="22"/>
        </w:rPr>
        <w:t xml:space="preserve">agency </w:t>
      </w:r>
      <w:r w:rsidR="009C16F5">
        <w:rPr>
          <w:rFonts w:ascii="Arial" w:hAnsi="Arial" w:cs="Arial"/>
          <w:sz w:val="22"/>
          <w:szCs w:val="22"/>
        </w:rPr>
        <w:t xml:space="preserve">is </w:t>
      </w:r>
      <w:r w:rsidRPr="009C16F5">
        <w:rPr>
          <w:rFonts w:ascii="Arial" w:hAnsi="Arial" w:cs="Arial"/>
          <w:sz w:val="22"/>
          <w:szCs w:val="22"/>
        </w:rPr>
        <w:t>supporting these children, an Early Help Plan and a Lead Professional are helpful to share information and co-ordinate work alongside the child and family.</w:t>
      </w:r>
    </w:p>
    <w:p w:rsidR="009C16F5" w:rsidRPr="009C16F5" w:rsidRDefault="009C16F5" w:rsidP="00F53C94">
      <w:pPr>
        <w:jc w:val="both"/>
        <w:rPr>
          <w:rFonts w:ascii="Arial" w:hAnsi="Arial" w:cs="Arial"/>
          <w:sz w:val="22"/>
          <w:szCs w:val="22"/>
        </w:rPr>
      </w:pPr>
    </w:p>
    <w:p w:rsidR="009C16F5" w:rsidRPr="009C16F5" w:rsidRDefault="009C16F5" w:rsidP="00F53C94">
      <w:pPr>
        <w:jc w:val="both"/>
        <w:rPr>
          <w:rFonts w:ascii="Arial" w:hAnsi="Arial" w:cs="Arial"/>
          <w:sz w:val="22"/>
          <w:szCs w:val="22"/>
        </w:rPr>
      </w:pPr>
      <w:r w:rsidRPr="009C16F5">
        <w:rPr>
          <w:rFonts w:ascii="Arial" w:hAnsi="Arial" w:cs="Arial"/>
          <w:sz w:val="22"/>
          <w:szCs w:val="22"/>
        </w:rPr>
        <w:t xml:space="preserve">For children whose needs are </w:t>
      </w:r>
      <w:r w:rsidRPr="009C16F5">
        <w:rPr>
          <w:rFonts w:ascii="Arial" w:hAnsi="Arial" w:cs="Arial"/>
          <w:b/>
          <w:sz w:val="22"/>
          <w:szCs w:val="22"/>
        </w:rPr>
        <w:t>Intensive</w:t>
      </w:r>
      <w:r w:rsidRPr="009C16F5">
        <w:rPr>
          <w:rFonts w:ascii="Arial" w:hAnsi="Arial" w:cs="Arial"/>
          <w:sz w:val="22"/>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9C16F5" w:rsidRDefault="009C16F5" w:rsidP="00F53C94">
      <w:pPr>
        <w:jc w:val="both"/>
        <w:rPr>
          <w:rFonts w:ascii="Arial" w:hAnsi="Arial" w:cs="Arial"/>
          <w:sz w:val="22"/>
          <w:szCs w:val="22"/>
        </w:rPr>
      </w:pPr>
    </w:p>
    <w:p w:rsidR="009C16F5" w:rsidRDefault="009C16F5" w:rsidP="00F53C94">
      <w:pPr>
        <w:jc w:val="both"/>
        <w:rPr>
          <w:rFonts w:ascii="Arial" w:hAnsi="Arial" w:cs="Arial"/>
          <w:sz w:val="22"/>
          <w:szCs w:val="22"/>
        </w:rPr>
      </w:pPr>
      <w:r w:rsidRPr="009C16F5">
        <w:rPr>
          <w:rFonts w:ascii="Arial" w:hAnsi="Arial" w:cs="Arial"/>
          <w:b/>
          <w:sz w:val="22"/>
          <w:szCs w:val="22"/>
        </w:rPr>
        <w:t>Specialist</w:t>
      </w:r>
      <w:r w:rsidRPr="009C16F5">
        <w:rPr>
          <w:rFonts w:ascii="Arial" w:hAnsi="Arial" w:cs="Arial"/>
          <w:sz w:val="22"/>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sectPr w:rsidR="009C16F5" w:rsidSect="008770CF">
      <w:headerReference w:type="default" r:id="rId36"/>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80" w:rsidRDefault="000B3E80" w:rsidP="007E794D">
      <w:r>
        <w:separator/>
      </w:r>
    </w:p>
  </w:endnote>
  <w:endnote w:type="continuationSeparator" w:id="0">
    <w:p w:rsidR="000B3E80" w:rsidRDefault="000B3E80"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173527829"/>
      <w:docPartObj>
        <w:docPartGallery w:val="Page Numbers (Bottom of Page)"/>
        <w:docPartUnique/>
      </w:docPartObj>
    </w:sdtPr>
    <w:sdtEndPr>
      <w:rPr>
        <w:color w:val="808080" w:themeColor="background1" w:themeShade="80"/>
        <w:spacing w:val="60"/>
      </w:rPr>
    </w:sdtEndPr>
    <w:sdtContent>
      <w:p w:rsidR="00477493" w:rsidRPr="00FA0FCE" w:rsidRDefault="00477493">
        <w:pPr>
          <w:pStyle w:val="Footer"/>
          <w:pBdr>
            <w:top w:val="single" w:sz="4" w:space="1" w:color="D9D9D9" w:themeColor="background1" w:themeShade="D9"/>
          </w:pBdr>
          <w:rPr>
            <w:i/>
            <w:color w:val="808080" w:themeColor="background1" w:themeShade="80"/>
            <w:spacing w:val="60"/>
            <w:sz w:val="20"/>
            <w:szCs w:val="20"/>
          </w:rPr>
        </w:pPr>
        <w:r w:rsidRPr="00FA0FCE">
          <w:rPr>
            <w:i/>
            <w:sz w:val="20"/>
            <w:szCs w:val="20"/>
          </w:rPr>
          <w:fldChar w:fldCharType="begin"/>
        </w:r>
        <w:r w:rsidRPr="00FA0FCE">
          <w:rPr>
            <w:i/>
            <w:sz w:val="20"/>
            <w:szCs w:val="20"/>
          </w:rPr>
          <w:instrText xml:space="preserve"> PAGE   \* MERGEFORMAT </w:instrText>
        </w:r>
        <w:r w:rsidRPr="00FA0FCE">
          <w:rPr>
            <w:i/>
            <w:sz w:val="20"/>
            <w:szCs w:val="20"/>
          </w:rPr>
          <w:fldChar w:fldCharType="separate"/>
        </w:r>
        <w:r w:rsidR="00FE6F94" w:rsidRPr="00FE6F94">
          <w:rPr>
            <w:b/>
            <w:bCs/>
            <w:i/>
            <w:noProof/>
            <w:sz w:val="20"/>
            <w:szCs w:val="20"/>
          </w:rPr>
          <w:t>2</w:t>
        </w:r>
        <w:r w:rsidRPr="00FA0FCE">
          <w:rPr>
            <w:b/>
            <w:bCs/>
            <w:i/>
            <w:noProof/>
            <w:sz w:val="20"/>
            <w:szCs w:val="20"/>
          </w:rPr>
          <w:fldChar w:fldCharType="end"/>
        </w:r>
        <w:r w:rsidRPr="00FA0FCE">
          <w:rPr>
            <w:b/>
            <w:bCs/>
            <w:i/>
            <w:sz w:val="20"/>
            <w:szCs w:val="20"/>
          </w:rPr>
          <w:t xml:space="preserve"> | </w:t>
        </w:r>
        <w:r w:rsidRPr="00FA0FCE">
          <w:rPr>
            <w:i/>
            <w:color w:val="808080" w:themeColor="background1" w:themeShade="80"/>
            <w:spacing w:val="60"/>
            <w:sz w:val="20"/>
            <w:szCs w:val="20"/>
          </w:rPr>
          <w:t>Page</w:t>
        </w:r>
      </w:p>
      <w:p w:rsidR="00477493" w:rsidRPr="00FA0FCE" w:rsidRDefault="00477493">
        <w:pPr>
          <w:pStyle w:val="Footer"/>
          <w:pBdr>
            <w:top w:val="single" w:sz="4" w:space="1" w:color="D9D9D9" w:themeColor="background1" w:themeShade="D9"/>
          </w:pBdr>
          <w:rPr>
            <w:i/>
            <w:color w:val="808080" w:themeColor="background1" w:themeShade="80"/>
            <w:spacing w:val="60"/>
          </w:rPr>
        </w:pP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Author: Jo Barclay, Safeguarding Adviser to Schools</w:t>
        </w: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 xml:space="preserve">Date:  </w:t>
        </w:r>
        <w:r w:rsidR="00FD22B7">
          <w:rPr>
            <w:i/>
            <w:color w:val="FF0000"/>
            <w:spacing w:val="60"/>
            <w:sz w:val="20"/>
            <w:szCs w:val="20"/>
          </w:rPr>
          <w:t>June</w:t>
        </w:r>
        <w:r w:rsidR="00A32274">
          <w:rPr>
            <w:i/>
            <w:color w:val="FF0000"/>
            <w:spacing w:val="60"/>
            <w:sz w:val="20"/>
            <w:szCs w:val="20"/>
          </w:rPr>
          <w:t xml:space="preserve"> 2018</w:t>
        </w:r>
      </w:p>
      <w:p w:rsidR="00477493" w:rsidRPr="00FA0FCE" w:rsidRDefault="000B3E80">
        <w:pPr>
          <w:pStyle w:val="Footer"/>
          <w:pBdr>
            <w:top w:val="single" w:sz="4" w:space="1" w:color="D9D9D9" w:themeColor="background1" w:themeShade="D9"/>
          </w:pBdr>
          <w:rPr>
            <w:b/>
            <w:bCs/>
            <w:i/>
          </w:rPr>
        </w:pPr>
      </w:p>
    </w:sdtContent>
  </w:sdt>
  <w:p w:rsidR="00B4142D" w:rsidRPr="00764E02" w:rsidRDefault="00B4142D">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80" w:rsidRDefault="000B3E80" w:rsidP="007E794D">
      <w:r>
        <w:separator/>
      </w:r>
    </w:p>
  </w:footnote>
  <w:footnote w:type="continuationSeparator" w:id="0">
    <w:p w:rsidR="000B3E80" w:rsidRDefault="000B3E80"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3B" w:rsidRDefault="00E64A3B" w:rsidP="007E794D">
    <w:pPr>
      <w:pStyle w:val="Header"/>
      <w:jc w:val="right"/>
    </w:pPr>
    <w:r>
      <w:rPr>
        <w:noProof/>
      </w:rPr>
      <w:drawing>
        <wp:anchor distT="0" distB="0" distL="114300" distR="114300" simplePos="0" relativeHeight="251659264" behindDoc="1" locked="0" layoutInCell="1" allowOverlap="0" wp14:anchorId="70680681" wp14:editId="61CE7008">
          <wp:simplePos x="0" y="0"/>
          <wp:positionH relativeFrom="column">
            <wp:posOffset>171450</wp:posOffset>
          </wp:positionH>
          <wp:positionV relativeFrom="line">
            <wp:posOffset>-281940</wp:posOffset>
          </wp:positionV>
          <wp:extent cx="672465" cy="1199515"/>
          <wp:effectExtent l="0" t="0" r="0" b="635"/>
          <wp:wrapSquare wrapText="bothSides"/>
          <wp:docPr id="2" name="Picture 2"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2465" cy="1199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ACD5C5" wp14:editId="4C91D1DD">
          <wp:extent cx="1183108" cy="779153"/>
          <wp:effectExtent l="0" t="0" r="0" b="1905"/>
          <wp:docPr id="3" name="Picture 3"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279" cy="7878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7"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8"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7"/>
  </w:num>
  <w:num w:numId="4">
    <w:abstractNumId w:val="12"/>
  </w:num>
  <w:num w:numId="5">
    <w:abstractNumId w:val="13"/>
  </w:num>
  <w:num w:numId="6">
    <w:abstractNumId w:val="18"/>
  </w:num>
  <w:num w:numId="7">
    <w:abstractNumId w:val="4"/>
  </w:num>
  <w:num w:numId="8">
    <w:abstractNumId w:val="0"/>
  </w:num>
  <w:num w:numId="9">
    <w:abstractNumId w:val="1"/>
  </w:num>
  <w:num w:numId="10">
    <w:abstractNumId w:val="2"/>
  </w:num>
  <w:num w:numId="11">
    <w:abstractNumId w:val="16"/>
  </w:num>
  <w:num w:numId="12">
    <w:abstractNumId w:val="11"/>
  </w:num>
  <w:num w:numId="13">
    <w:abstractNumId w:val="3"/>
  </w:num>
  <w:num w:numId="14">
    <w:abstractNumId w:val="5"/>
  </w:num>
  <w:num w:numId="15">
    <w:abstractNumId w:val="17"/>
  </w:num>
  <w:num w:numId="16">
    <w:abstractNumId w:val="10"/>
  </w:num>
  <w:num w:numId="17">
    <w:abstractNumId w:val="8"/>
  </w:num>
  <w:num w:numId="18">
    <w:abstractNumId w:val="14"/>
  </w:num>
  <w:num w:numId="19">
    <w:abstractNumId w:val="8"/>
  </w:num>
  <w:num w:numId="20">
    <w:abstractNumId w:val="15"/>
  </w:num>
  <w:num w:numId="21">
    <w:abstractNumId w:val="21"/>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23E3A"/>
    <w:rsid w:val="00032806"/>
    <w:rsid w:val="0008346D"/>
    <w:rsid w:val="000976AF"/>
    <w:rsid w:val="000A28D9"/>
    <w:rsid w:val="000A338B"/>
    <w:rsid w:val="000A7C39"/>
    <w:rsid w:val="000B1330"/>
    <w:rsid w:val="000B3E80"/>
    <w:rsid w:val="000C5689"/>
    <w:rsid w:val="000D1185"/>
    <w:rsid w:val="000D1DF8"/>
    <w:rsid w:val="000D235D"/>
    <w:rsid w:val="000F6FA6"/>
    <w:rsid w:val="00107310"/>
    <w:rsid w:val="00115971"/>
    <w:rsid w:val="001208EF"/>
    <w:rsid w:val="00145FCB"/>
    <w:rsid w:val="001539A4"/>
    <w:rsid w:val="00160955"/>
    <w:rsid w:val="00175DA2"/>
    <w:rsid w:val="0018093A"/>
    <w:rsid w:val="001B6E28"/>
    <w:rsid w:val="001C7ECD"/>
    <w:rsid w:val="001D383D"/>
    <w:rsid w:val="001D40A2"/>
    <w:rsid w:val="001D5AA4"/>
    <w:rsid w:val="001F4E45"/>
    <w:rsid w:val="001F52AC"/>
    <w:rsid w:val="001F56EC"/>
    <w:rsid w:val="00205A35"/>
    <w:rsid w:val="00206273"/>
    <w:rsid w:val="00242E0B"/>
    <w:rsid w:val="00244C58"/>
    <w:rsid w:val="002552A7"/>
    <w:rsid w:val="002609FE"/>
    <w:rsid w:val="002773B8"/>
    <w:rsid w:val="00283699"/>
    <w:rsid w:val="002906A1"/>
    <w:rsid w:val="002B0D07"/>
    <w:rsid w:val="002B3F98"/>
    <w:rsid w:val="002C1A79"/>
    <w:rsid w:val="002C3B80"/>
    <w:rsid w:val="002C3EA4"/>
    <w:rsid w:val="002C4715"/>
    <w:rsid w:val="002E3797"/>
    <w:rsid w:val="00304D77"/>
    <w:rsid w:val="00317314"/>
    <w:rsid w:val="003235FE"/>
    <w:rsid w:val="00324025"/>
    <w:rsid w:val="00326D9A"/>
    <w:rsid w:val="0032741A"/>
    <w:rsid w:val="00337A7B"/>
    <w:rsid w:val="00337E76"/>
    <w:rsid w:val="00342E13"/>
    <w:rsid w:val="00365151"/>
    <w:rsid w:val="0036697D"/>
    <w:rsid w:val="003669EE"/>
    <w:rsid w:val="003971A3"/>
    <w:rsid w:val="00397EFB"/>
    <w:rsid w:val="003A0660"/>
    <w:rsid w:val="003C337A"/>
    <w:rsid w:val="003C598B"/>
    <w:rsid w:val="003C7FAC"/>
    <w:rsid w:val="003E6852"/>
    <w:rsid w:val="003F5028"/>
    <w:rsid w:val="0040093C"/>
    <w:rsid w:val="00412BC7"/>
    <w:rsid w:val="004132E6"/>
    <w:rsid w:val="00465933"/>
    <w:rsid w:val="00477493"/>
    <w:rsid w:val="00486CED"/>
    <w:rsid w:val="004C6E5C"/>
    <w:rsid w:val="004F4CDC"/>
    <w:rsid w:val="004F7F1B"/>
    <w:rsid w:val="005104BC"/>
    <w:rsid w:val="00515804"/>
    <w:rsid w:val="00521157"/>
    <w:rsid w:val="00545BA7"/>
    <w:rsid w:val="005475D0"/>
    <w:rsid w:val="005720E6"/>
    <w:rsid w:val="00573E29"/>
    <w:rsid w:val="00594214"/>
    <w:rsid w:val="0059606F"/>
    <w:rsid w:val="005A5108"/>
    <w:rsid w:val="005A6E21"/>
    <w:rsid w:val="005B5F07"/>
    <w:rsid w:val="005C11BF"/>
    <w:rsid w:val="005D3DAA"/>
    <w:rsid w:val="00606A01"/>
    <w:rsid w:val="006140EC"/>
    <w:rsid w:val="006167D2"/>
    <w:rsid w:val="0062258A"/>
    <w:rsid w:val="0064056A"/>
    <w:rsid w:val="00643FE6"/>
    <w:rsid w:val="00651E08"/>
    <w:rsid w:val="00676EDE"/>
    <w:rsid w:val="006906BC"/>
    <w:rsid w:val="006B6E84"/>
    <w:rsid w:val="006C1EE4"/>
    <w:rsid w:val="006D3F2F"/>
    <w:rsid w:val="006E4C83"/>
    <w:rsid w:val="006E72B0"/>
    <w:rsid w:val="00703008"/>
    <w:rsid w:val="00707D38"/>
    <w:rsid w:val="007111CD"/>
    <w:rsid w:val="007264F7"/>
    <w:rsid w:val="0072742E"/>
    <w:rsid w:val="00731C82"/>
    <w:rsid w:val="00734265"/>
    <w:rsid w:val="0074333E"/>
    <w:rsid w:val="00744B78"/>
    <w:rsid w:val="00751594"/>
    <w:rsid w:val="007621EA"/>
    <w:rsid w:val="00764E02"/>
    <w:rsid w:val="0077471F"/>
    <w:rsid w:val="00777672"/>
    <w:rsid w:val="00781D5F"/>
    <w:rsid w:val="00794C35"/>
    <w:rsid w:val="007B0D57"/>
    <w:rsid w:val="007B420B"/>
    <w:rsid w:val="007C15EC"/>
    <w:rsid w:val="007E794D"/>
    <w:rsid w:val="007F1EDE"/>
    <w:rsid w:val="007F4A48"/>
    <w:rsid w:val="0080346C"/>
    <w:rsid w:val="008429D0"/>
    <w:rsid w:val="008469E5"/>
    <w:rsid w:val="00852255"/>
    <w:rsid w:val="00873297"/>
    <w:rsid w:val="008770CF"/>
    <w:rsid w:val="00880344"/>
    <w:rsid w:val="00891100"/>
    <w:rsid w:val="008D0646"/>
    <w:rsid w:val="008D13A2"/>
    <w:rsid w:val="008E3314"/>
    <w:rsid w:val="008E3E98"/>
    <w:rsid w:val="008E4130"/>
    <w:rsid w:val="00913E86"/>
    <w:rsid w:val="00934BDA"/>
    <w:rsid w:val="00966084"/>
    <w:rsid w:val="00966D9D"/>
    <w:rsid w:val="0097664D"/>
    <w:rsid w:val="00976784"/>
    <w:rsid w:val="009845E5"/>
    <w:rsid w:val="00996AE8"/>
    <w:rsid w:val="009C16F5"/>
    <w:rsid w:val="009D1BFA"/>
    <w:rsid w:val="009D63A0"/>
    <w:rsid w:val="009E10BF"/>
    <w:rsid w:val="009E2885"/>
    <w:rsid w:val="009F1A7F"/>
    <w:rsid w:val="009F29C8"/>
    <w:rsid w:val="00A32274"/>
    <w:rsid w:val="00A36E42"/>
    <w:rsid w:val="00A43EBB"/>
    <w:rsid w:val="00A91438"/>
    <w:rsid w:val="00A92305"/>
    <w:rsid w:val="00A925E3"/>
    <w:rsid w:val="00AF5CA0"/>
    <w:rsid w:val="00B023CC"/>
    <w:rsid w:val="00B0283B"/>
    <w:rsid w:val="00B02F81"/>
    <w:rsid w:val="00B2026C"/>
    <w:rsid w:val="00B22B66"/>
    <w:rsid w:val="00B279D8"/>
    <w:rsid w:val="00B37F03"/>
    <w:rsid w:val="00B4142D"/>
    <w:rsid w:val="00B55EB6"/>
    <w:rsid w:val="00B72DB6"/>
    <w:rsid w:val="00B73F0E"/>
    <w:rsid w:val="00B94A24"/>
    <w:rsid w:val="00B94AD8"/>
    <w:rsid w:val="00B955E8"/>
    <w:rsid w:val="00BA7C35"/>
    <w:rsid w:val="00BC4CE6"/>
    <w:rsid w:val="00BD5590"/>
    <w:rsid w:val="00C04E8B"/>
    <w:rsid w:val="00C11B51"/>
    <w:rsid w:val="00C41D7C"/>
    <w:rsid w:val="00C72CC6"/>
    <w:rsid w:val="00C7653A"/>
    <w:rsid w:val="00C842F2"/>
    <w:rsid w:val="00C8627B"/>
    <w:rsid w:val="00C93325"/>
    <w:rsid w:val="00CB1F0B"/>
    <w:rsid w:val="00CC6AED"/>
    <w:rsid w:val="00CD00CE"/>
    <w:rsid w:val="00CD1CB6"/>
    <w:rsid w:val="00CD2220"/>
    <w:rsid w:val="00CF29B8"/>
    <w:rsid w:val="00D15E65"/>
    <w:rsid w:val="00D45B9B"/>
    <w:rsid w:val="00D73138"/>
    <w:rsid w:val="00D83351"/>
    <w:rsid w:val="00D96DC7"/>
    <w:rsid w:val="00DC2963"/>
    <w:rsid w:val="00DD33A4"/>
    <w:rsid w:val="00DE0F18"/>
    <w:rsid w:val="00DE176F"/>
    <w:rsid w:val="00E10851"/>
    <w:rsid w:val="00E151FB"/>
    <w:rsid w:val="00E26624"/>
    <w:rsid w:val="00E35BEA"/>
    <w:rsid w:val="00E55FEA"/>
    <w:rsid w:val="00E5706E"/>
    <w:rsid w:val="00E64A3B"/>
    <w:rsid w:val="00E75820"/>
    <w:rsid w:val="00E92234"/>
    <w:rsid w:val="00E92CFF"/>
    <w:rsid w:val="00E977AE"/>
    <w:rsid w:val="00EC1EC8"/>
    <w:rsid w:val="00EC30DD"/>
    <w:rsid w:val="00EC39B9"/>
    <w:rsid w:val="00EE13E1"/>
    <w:rsid w:val="00EE7565"/>
    <w:rsid w:val="00EF53D5"/>
    <w:rsid w:val="00F1619A"/>
    <w:rsid w:val="00F30911"/>
    <w:rsid w:val="00F4470F"/>
    <w:rsid w:val="00F5063B"/>
    <w:rsid w:val="00F53C94"/>
    <w:rsid w:val="00F668A9"/>
    <w:rsid w:val="00F771E4"/>
    <w:rsid w:val="00F8732D"/>
    <w:rsid w:val="00FA0012"/>
    <w:rsid w:val="00FA0FCE"/>
    <w:rsid w:val="00FA4A2F"/>
    <w:rsid w:val="00FB0CF6"/>
    <w:rsid w:val="00FD22B7"/>
    <w:rsid w:val="00FD7A20"/>
    <w:rsid w:val="00FE1E9F"/>
    <w:rsid w:val="00FE6F94"/>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58C8DE-F566-49CA-ABE1-74C714F5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342E13"/>
    <w:pPr>
      <w:widowControl w:val="0"/>
      <w:ind w:left="820" w:hanging="720"/>
      <w:outlineLvl w:val="0"/>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42E13"/>
    <w:rPr>
      <w:rFonts w:ascii="Arial" w:eastAsia="Arial" w:hAnsi="Arial" w:cs="Arial"/>
      <w:b/>
      <w:bCs/>
      <w:sz w:val="24"/>
      <w:szCs w:val="24"/>
      <w:lang w:val="en-US"/>
    </w:rPr>
  </w:style>
  <w:style w:type="paragraph" w:styleId="BodyText">
    <w:name w:val="Body Text"/>
    <w:basedOn w:val="Normal"/>
    <w:link w:val="BodyTextChar"/>
    <w:uiPriority w:val="1"/>
    <w:qFormat/>
    <w:rsid w:val="00342E13"/>
    <w:pPr>
      <w:widowControl w:val="0"/>
    </w:pPr>
    <w:rPr>
      <w:rFonts w:ascii="Arial" w:eastAsia="Arial" w:hAnsi="Arial" w:cs="Arial"/>
      <w:lang w:val="en-US" w:eastAsia="en-US"/>
    </w:rPr>
  </w:style>
  <w:style w:type="character" w:customStyle="1" w:styleId="BodyTextChar">
    <w:name w:val="Body Text Char"/>
    <w:basedOn w:val="DefaultParagraphFont"/>
    <w:link w:val="BodyText"/>
    <w:uiPriority w:val="1"/>
    <w:rsid w:val="00342E13"/>
    <w:rPr>
      <w:rFonts w:ascii="Arial" w:eastAsia="Arial" w:hAnsi="Arial" w:cs="Arial"/>
      <w:sz w:val="24"/>
      <w:szCs w:val="24"/>
      <w:lang w:val="en-US"/>
    </w:rPr>
  </w:style>
  <w:style w:type="paragraph" w:styleId="NoSpacing">
    <w:name w:val="No Spacing"/>
    <w:uiPriority w:val="1"/>
    <w:qFormat/>
    <w:rsid w:val="00342E13"/>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b.co.uk/Portals/67/Documents/Local%20Practices/SET%20Procedures-Jan2018-updated.pdf"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674416/Searching_screening_and_confiscation.pdf" TargetMode="External"/><Relationship Id="rId34"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www.legislation.gov.uk/ukpga/2015/6/contents" TargetMode="External"/><Relationship Id="rId33" Type="http://schemas.openxmlformats.org/officeDocument/2006/relationships/diagramColors" Target="diagrams/colors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0" Type="http://schemas.openxmlformats.org/officeDocument/2006/relationships/hyperlink" Target="https://www.gov.uk/government/uploads/system/uploads/attachment_data/file/419604/What_to_do_if_you_re_worried_a_child_is_being_abused.pdf" TargetMode="Externa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scb.co.uk/Portals/67/Documents/CSE/CSE%201%20pager%20(April%2018).pdf" TargetMode="External"/><Relationship Id="rId32" Type="http://schemas.openxmlformats.org/officeDocument/2006/relationships/diagramQuickStyle" Target="diagrams/quickStyle1.xm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uploads/system/uploads/attachment_data/file/419595/Working_Together_to_Safeguard_Children.pdf" TargetMode="External"/><Relationship Id="rId23" Type="http://schemas.openxmlformats.org/officeDocument/2006/relationships/hyperlink" Target="https://www.gov.uk/government/uploads/system/uploads/attachment_data/file/667862/Sexual_Harassment_and_Sexual_Violence_-_Advice.pdf" TargetMode="External"/><Relationship Id="rId28" Type="http://schemas.openxmlformats.org/officeDocument/2006/relationships/image" Target="media/image2.emf"/><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islation.gov.uk/ukpga/2018/12/pdfs/ukpga_20180012_en.pdf" TargetMode="External"/><Relationship Id="rId31"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26153/Keeping_children_safe_in_education_guidance_from_5_September_2016.pdf" TargetMode="External"/><Relationship Id="rId22" Type="http://schemas.openxmlformats.org/officeDocument/2006/relationships/hyperlink" Target="https://www.gov.uk/government/uploads/system/uploads/attachment_data/file/623895/Preventing_and_tackling_bullying_advice.pdf" TargetMode="External"/><Relationship Id="rId27"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0" Type="http://schemas.openxmlformats.org/officeDocument/2006/relationships/diagramData" Target="diagrams/data1.xml"/><Relationship Id="rId35"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hyperlink" Target="http://www.escb.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a:xfrm>
          <a:off x="0" y="1123853"/>
          <a:ext cx="5908285" cy="6989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a:xfrm rot="5350414">
          <a:off x="2819656" y="1802060"/>
          <a:ext cx="32157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F064FD42-658C-40FE-A77F-EDDD31B33428}">
      <dgm:prSet phldrT="[Text]" custT="1"/>
      <dgm:spPr>
        <a:xfrm>
          <a:off x="0" y="2179564"/>
          <a:ext cx="5934075" cy="37537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en-GB" sz="1100" b="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a:solidFill>
              <a:sysClr val="windowText" lastClr="000000"/>
            </a:solidFill>
            <a:latin typeface="Calibri"/>
            <a:ea typeface="+mn-ea"/>
            <a:cs typeface="+mn-cs"/>
          </a:endParaRP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a:xfrm rot="5458243">
          <a:off x="2803352" y="2539321"/>
          <a:ext cx="31478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671CC9A5-9E52-4CFC-B114-0BE1C5161CAA}">
      <dgm:prSet custT="1"/>
      <dgm:spPr>
        <a:xfrm>
          <a:off x="0" y="3719950"/>
          <a:ext cx="5934075" cy="50120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r>
            <a:rPr lang="en-GB" sz="1100" b="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a:xfrm rot="5414678">
          <a:off x="2802624" y="4238524"/>
          <a:ext cx="32483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533FDD42-B7DE-4CC8-AF47-FA9B6B09D316}">
      <dgm:prSet custT="1"/>
      <dgm:spPr>
        <a:xfrm>
          <a:off x="25789" y="6490613"/>
          <a:ext cx="5908285" cy="39966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a:xfrm rot="5400000">
          <a:off x="2831803" y="6888596"/>
          <a:ext cx="296257" cy="398369"/>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4FE6ED11-3379-48A7-9D88-5093174DBD11}">
      <dgm:prSet custT="1"/>
      <dgm:spPr>
        <a:xfrm>
          <a:off x="10" y="4654265"/>
          <a:ext cx="5925457" cy="6459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a:solidFill>
              <a:sysClr val="windowText" lastClr="000000"/>
            </a:solidFill>
            <a:latin typeface="Calibri"/>
            <a:ea typeface="+mn-ea"/>
            <a:cs typeface="+mn-cs"/>
          </a:endParaRPr>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a:xfrm rot="5400000">
          <a:off x="2811039" y="5303325"/>
          <a:ext cx="303398"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9276477C-253B-4DA6-875E-5ABB246AE754}">
      <dgm:prSet custT="1"/>
      <dgm:spPr>
        <a:xfrm>
          <a:off x="10" y="5704775"/>
          <a:ext cx="5925457" cy="3622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en-GB" sz="1100" b="1">
            <a:solidFill>
              <a:sysClr val="windowText" lastClr="000000"/>
            </a:solidFill>
            <a:latin typeface="Arial" panose="020B0604020202020204" pitchFamily="34" charset="0"/>
            <a:ea typeface="+mn-ea"/>
            <a:cs typeface="Arial" panose="020B0604020202020204" pitchFamily="34" charset="0"/>
          </a:endParaRPr>
        </a:p>
        <a:p>
          <a:endParaRPr lang="en-GB" sz="1100" b="1">
            <a:solidFill>
              <a:sysClr val="windowText" lastClr="000000"/>
            </a:solidFill>
            <a:latin typeface="Arial" panose="020B0604020202020204" pitchFamily="34" charset="0"/>
            <a:ea typeface="+mn-ea"/>
            <a:cs typeface="Arial" panose="020B0604020202020204" pitchFamily="34" charset="0"/>
          </a:endParaRPr>
        </a:p>
        <a:p>
          <a:r>
            <a:rPr lang="en-GB" sz="1100" b="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a:solidFill>
                <a:sysClr val="windowText" lastClr="000000"/>
              </a:solidFill>
              <a:latin typeface="Cambria"/>
              <a:ea typeface="+mn-ea"/>
              <a:cs typeface="+mn-cs"/>
            </a:rPr>
            <a:t> </a:t>
          </a:r>
        </a:p>
        <a:p>
          <a:r>
            <a:rPr lang="en-GB" sz="1900" b="1">
              <a:solidFill>
                <a:sysClr val="windowText" lastClr="000000"/>
              </a:solidFill>
              <a:latin typeface="Calibri"/>
              <a:ea typeface="+mn-ea"/>
              <a:cs typeface="+mn-cs"/>
            </a:rPr>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a:xfrm rot="5326547">
          <a:off x="2812254" y="6079635"/>
          <a:ext cx="317762"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86B00977-FF01-4184-9C4C-52CF83036444}">
      <dgm:prSet custT="1"/>
      <dgm:spPr>
        <a:xfrm>
          <a:off x="0" y="0"/>
          <a:ext cx="5908285" cy="76900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1100" b="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a:xfrm rot="5400000">
          <a:off x="2814548" y="747243"/>
          <a:ext cx="279187" cy="398369"/>
        </a:xfr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gm:spPr>
      <dgm:t>
        <a:bodyPr/>
        <a:lstStyle/>
        <a:p>
          <a:endParaRPr lang="en-GB">
            <a:solidFill>
              <a:sysClr val="windowText" lastClr="000000"/>
            </a:solidFill>
            <a:latin typeface="Calibri"/>
            <a:ea typeface="+mn-ea"/>
            <a:cs typeface="+mn-cs"/>
          </a:endParaRPr>
        </a:p>
      </dgm:t>
    </dgm:pt>
    <dgm:pt modelId="{278C2544-FDFA-4938-8AC6-2B3288E5641A}" type="pres">
      <dgm:prSet presAssocID="{1E523FE6-6613-4F63-AD9C-A271898E45FA}" presName="linearFlow" presStyleCnt="0">
        <dgm:presLayoutVars>
          <dgm:resizeHandles val="exact"/>
        </dgm:presLayoutVars>
      </dgm:prSet>
      <dgm:spPr/>
      <dgm:t>
        <a:bodyPr/>
        <a:lstStyle/>
        <a:p>
          <a:endParaRPr lang="en-GB"/>
        </a:p>
      </dgm:t>
    </dgm:pt>
    <dgm:pt modelId="{EC0AEBD0-B240-444A-869B-40252B973777}" type="pres">
      <dgm:prSet presAssocID="{86B00977-FF01-4184-9C4C-52CF83036444}" presName="node" presStyleLbl="node1" presStyleIdx="0" presStyleCnt="7" custScaleX="274917" custScaleY="76632" custLinFactNeighborY="20831">
        <dgm:presLayoutVars>
          <dgm:bulletEnabled val="1"/>
        </dgm:presLayoutVars>
      </dgm:prSet>
      <dgm:spPr>
        <a:prstGeom prst="roundRect">
          <a:avLst>
            <a:gd name="adj" fmla="val 10000"/>
          </a:avLst>
        </a:prstGeom>
      </dgm:spPr>
      <dgm:t>
        <a:bodyPr/>
        <a:lstStyle/>
        <a:p>
          <a:endParaRPr lang="en-GB"/>
        </a:p>
      </dgm:t>
    </dgm:pt>
    <dgm:pt modelId="{88FD9F5A-AEA6-404C-8A7D-661094CF7A94}" type="pres">
      <dgm:prSet presAssocID="{981BCF77-3F00-46D7-B660-B763E3175D16}" presName="sibTrans" presStyleLbl="sibTrans2D1" presStyleIdx="0" presStyleCnt="6" custScaleX="104904"/>
      <dgm:spPr>
        <a:prstGeom prst="rightArrow">
          <a:avLst>
            <a:gd name="adj1" fmla="val 60000"/>
            <a:gd name="adj2" fmla="val 50000"/>
          </a:avLst>
        </a:prstGeom>
      </dgm:spPr>
      <dgm:t>
        <a:bodyPr/>
        <a:lstStyle/>
        <a:p>
          <a:endParaRPr lang="en-GB"/>
        </a:p>
      </dgm:t>
    </dgm:pt>
    <dgm:pt modelId="{A4C7ED72-E9E3-4529-B309-BA94A1BE2D2F}" type="pres">
      <dgm:prSet presAssocID="{981BCF77-3F00-46D7-B660-B763E3175D16}" presName="connectorText" presStyleLbl="sibTrans2D1" presStyleIdx="0" presStyleCnt="6"/>
      <dgm:spPr/>
      <dgm:t>
        <a:bodyPr/>
        <a:lstStyle/>
        <a:p>
          <a:endParaRPr lang="en-GB"/>
        </a:p>
      </dgm:t>
    </dgm:pt>
    <dgm:pt modelId="{6E6A0E86-8985-41EF-9934-581C73B8EF79}" type="pres">
      <dgm:prSet presAssocID="{35370C29-4931-42B5-8C83-CEE05D50D63D}" presName="node" presStyleLbl="node1" presStyleIdx="1" presStyleCnt="7" custScaleX="274917" custScaleY="45324" custLinFactNeighborX="-600" custLinFactNeighborY="-21643">
        <dgm:presLayoutVars>
          <dgm:bulletEnabled val="1"/>
        </dgm:presLayoutVars>
      </dgm:prSet>
      <dgm:spPr>
        <a:prstGeom prst="roundRect">
          <a:avLst>
            <a:gd name="adj" fmla="val 10000"/>
          </a:avLst>
        </a:prstGeom>
      </dgm:spPr>
      <dgm:t>
        <a:bodyPr/>
        <a:lstStyle/>
        <a:p>
          <a:endParaRPr lang="en-GB"/>
        </a:p>
      </dgm:t>
    </dgm:pt>
    <dgm:pt modelId="{E02B0E24-E86A-4C63-9C07-18E9F48A6545}" type="pres">
      <dgm:prSet presAssocID="{E9A33E68-8C1D-4AF2-BF67-21DE779A0E4E}" presName="sibTrans" presStyleLbl="sibTrans2D1" presStyleIdx="1" presStyleCnt="6" custScaleX="120176" custLinFactNeighborX="6984" custLinFactNeighborY="14"/>
      <dgm:spPr>
        <a:prstGeom prst="rightArrow">
          <a:avLst>
            <a:gd name="adj1" fmla="val 60000"/>
            <a:gd name="adj2" fmla="val 50000"/>
          </a:avLst>
        </a:prstGeom>
      </dgm:spPr>
      <dgm:t>
        <a:bodyPr/>
        <a:lstStyle/>
        <a:p>
          <a:endParaRPr lang="en-GB"/>
        </a:p>
      </dgm:t>
    </dgm:pt>
    <dgm:pt modelId="{61ECC009-A799-41E3-9D99-9F2699D3B339}" type="pres">
      <dgm:prSet presAssocID="{E9A33E68-8C1D-4AF2-BF67-21DE779A0E4E}" presName="connectorText" presStyleLbl="sibTrans2D1" presStyleIdx="1" presStyleCnt="6"/>
      <dgm:spPr/>
      <dgm:t>
        <a:bodyPr/>
        <a:lstStyle/>
        <a:p>
          <a:endParaRPr lang="en-GB"/>
        </a:p>
      </dgm:t>
    </dgm:pt>
    <dgm:pt modelId="{C1C0FFEC-A3DC-4A3B-B335-5BB295617429}" type="pres">
      <dgm:prSet presAssocID="{F064FD42-658C-40FE-A77F-EDDD31B33428}" presName="node" presStyleLbl="node1" presStyleIdx="2" presStyleCnt="7" custScaleX="276117" custScaleY="30324" custLinFactNeighborY="-41046">
        <dgm:presLayoutVars>
          <dgm:bulletEnabled val="1"/>
        </dgm:presLayoutVars>
      </dgm:prSet>
      <dgm:spPr>
        <a:prstGeom prst="roundRect">
          <a:avLst>
            <a:gd name="adj" fmla="val 10000"/>
          </a:avLst>
        </a:prstGeom>
      </dgm:spPr>
      <dgm:t>
        <a:bodyPr/>
        <a:lstStyle/>
        <a:p>
          <a:endParaRPr lang="en-GB"/>
        </a:p>
      </dgm:t>
    </dgm:pt>
    <dgm:pt modelId="{9A82EACA-3AFD-47B2-90A4-28CAFF98CB95}" type="pres">
      <dgm:prSet presAssocID="{98B42329-48B7-4243-A293-A0B8FE9AD41A}" presName="sibTrans" presStyleLbl="sibTrans2D1" presStyleIdx="2" presStyleCnt="6" custScaleX="114304" custLinFactNeighborY="0"/>
      <dgm:spPr>
        <a:prstGeom prst="rightArrow">
          <a:avLst>
            <a:gd name="adj1" fmla="val 60000"/>
            <a:gd name="adj2" fmla="val 50000"/>
          </a:avLst>
        </a:prstGeom>
      </dgm:spPr>
      <dgm:t>
        <a:bodyPr/>
        <a:lstStyle/>
        <a:p>
          <a:endParaRPr lang="en-GB"/>
        </a:p>
      </dgm:t>
    </dgm:pt>
    <dgm:pt modelId="{A2A97B9C-C3B3-4C16-95EC-21FCD4FE5647}" type="pres">
      <dgm:prSet presAssocID="{98B42329-48B7-4243-A293-A0B8FE9AD41A}" presName="connectorText" presStyleLbl="sibTrans2D1" presStyleIdx="2" presStyleCnt="6"/>
      <dgm:spPr/>
      <dgm:t>
        <a:bodyPr/>
        <a:lstStyle/>
        <a:p>
          <a:endParaRPr lang="en-GB"/>
        </a:p>
      </dgm:t>
    </dgm:pt>
    <dgm:pt modelId="{0F5D75E9-0342-4858-B354-47C5026E42F3}" type="pres">
      <dgm:prSet presAssocID="{671CC9A5-9E52-4CFC-B114-0BE1C5161CAA}" presName="node" presStyleLbl="node1" presStyleIdx="3" presStyleCnt="7" custScaleX="276117" custScaleY="29158" custLinFactNeighborY="-71013">
        <dgm:presLayoutVars>
          <dgm:bulletEnabled val="1"/>
        </dgm:presLayoutVars>
      </dgm:prSet>
      <dgm:spPr>
        <a:prstGeom prst="roundRect">
          <a:avLst>
            <a:gd name="adj" fmla="val 10000"/>
          </a:avLst>
        </a:prstGeom>
      </dgm:spPr>
      <dgm:t>
        <a:bodyPr/>
        <a:lstStyle/>
        <a:p>
          <a:endParaRPr lang="en-GB"/>
        </a:p>
      </dgm:t>
    </dgm:pt>
    <dgm:pt modelId="{0988829C-8CFE-48C2-9A01-6F0663C05D1C}" type="pres">
      <dgm:prSet presAssocID="{B13C7F7F-6406-448E-AEED-723C51EC60A1}" presName="sibTrans" presStyleLbl="sibTrans2D1" presStyleIdx="3" presStyleCnt="6"/>
      <dgm:spPr>
        <a:prstGeom prst="rightArrow">
          <a:avLst>
            <a:gd name="adj1" fmla="val 60000"/>
            <a:gd name="adj2" fmla="val 50000"/>
          </a:avLst>
        </a:prstGeom>
      </dgm:spPr>
      <dgm:t>
        <a:bodyPr/>
        <a:lstStyle/>
        <a:p>
          <a:endParaRPr lang="en-GB"/>
        </a:p>
      </dgm:t>
    </dgm:pt>
    <dgm:pt modelId="{8EEC209B-C920-454C-BE7C-BF90076E339C}" type="pres">
      <dgm:prSet presAssocID="{B13C7F7F-6406-448E-AEED-723C51EC60A1}" presName="connectorText" presStyleLbl="sibTrans2D1" presStyleIdx="3" presStyleCnt="6"/>
      <dgm:spPr/>
      <dgm:t>
        <a:bodyPr/>
        <a:lstStyle/>
        <a:p>
          <a:endParaRPr lang="en-GB"/>
        </a:p>
      </dgm:t>
    </dgm:pt>
    <dgm:pt modelId="{5B157148-E2BB-40C2-B6EC-EAEA85F7B40D}" type="pres">
      <dgm:prSet presAssocID="{4FE6ED11-3379-48A7-9D88-5093174DBD11}" presName="node" presStyleLbl="node1" presStyleIdx="4" presStyleCnt="7" custScaleX="275716" custScaleY="31734" custLinFactNeighborX="-200" custLinFactNeighborY="-73164">
        <dgm:presLayoutVars>
          <dgm:bulletEnabled val="1"/>
        </dgm:presLayoutVars>
      </dgm:prSet>
      <dgm:spPr>
        <a:prstGeom prst="roundRect">
          <a:avLst>
            <a:gd name="adj" fmla="val 10000"/>
          </a:avLst>
        </a:prstGeom>
      </dgm:spPr>
      <dgm:t>
        <a:bodyPr/>
        <a:lstStyle/>
        <a:p>
          <a:endParaRPr lang="en-GB"/>
        </a:p>
      </dgm:t>
    </dgm:pt>
    <dgm:pt modelId="{DD0471E4-F620-4E37-A044-AD37A622BFDF}" type="pres">
      <dgm:prSet presAssocID="{58A1BF45-48B4-4540-B3BF-792B2AAB8F60}" presName="sibTrans" presStyleLbl="sibTrans2D1" presStyleIdx="4" presStyleCnt="6"/>
      <dgm:spPr>
        <a:prstGeom prst="rightArrow">
          <a:avLst>
            <a:gd name="adj1" fmla="val 60000"/>
            <a:gd name="adj2" fmla="val 50000"/>
          </a:avLst>
        </a:prstGeom>
      </dgm:spPr>
      <dgm:t>
        <a:bodyPr/>
        <a:lstStyle/>
        <a:p>
          <a:endParaRPr lang="en-GB"/>
        </a:p>
      </dgm:t>
    </dgm:pt>
    <dgm:pt modelId="{6857B9FF-59FA-4E55-BC18-C13E1317AA91}" type="pres">
      <dgm:prSet presAssocID="{58A1BF45-48B4-4540-B3BF-792B2AAB8F60}" presName="connectorText" presStyleLbl="sibTrans2D1" presStyleIdx="4" presStyleCnt="6"/>
      <dgm:spPr/>
      <dgm:t>
        <a:bodyPr/>
        <a:lstStyle/>
        <a:p>
          <a:endParaRPr lang="en-GB"/>
        </a:p>
      </dgm:t>
    </dgm:pt>
    <dgm:pt modelId="{F3A2BF51-6D1D-4484-87E2-A3F3DD9173DE}" type="pres">
      <dgm:prSet presAssocID="{9276477C-253B-4DA6-875E-5ABB246AE754}" presName="node" presStyleLbl="node1" presStyleIdx="5" presStyleCnt="7" custScaleX="274917" custScaleY="37231" custLinFactNeighborX="-200" custLinFactNeighborY="-81772">
        <dgm:presLayoutVars>
          <dgm:bulletEnabled val="1"/>
        </dgm:presLayoutVars>
      </dgm:prSet>
      <dgm:spPr>
        <a:prstGeom prst="roundRect">
          <a:avLst>
            <a:gd name="adj" fmla="val 10000"/>
          </a:avLst>
        </a:prstGeom>
      </dgm:spPr>
      <dgm:t>
        <a:bodyPr/>
        <a:lstStyle/>
        <a:p>
          <a:endParaRPr lang="en-GB"/>
        </a:p>
      </dgm:t>
    </dgm:pt>
    <dgm:pt modelId="{63C6C870-CE9D-4AEC-AC57-A978C6D4BF53}" type="pres">
      <dgm:prSet presAssocID="{8729CD7A-4799-471E-B1B2-6B6D579202BB}" presName="sibTrans" presStyleLbl="sibTrans2D1" presStyleIdx="5" presStyleCnt="6"/>
      <dgm:spPr>
        <a:prstGeom prst="rightArrow">
          <a:avLst>
            <a:gd name="adj1" fmla="val 60000"/>
            <a:gd name="adj2" fmla="val 50000"/>
          </a:avLst>
        </a:prstGeom>
      </dgm:spPr>
      <dgm:t>
        <a:bodyPr/>
        <a:lstStyle/>
        <a:p>
          <a:endParaRPr lang="en-GB"/>
        </a:p>
      </dgm:t>
    </dgm:pt>
    <dgm:pt modelId="{203B7D8E-DCB9-4E5E-8260-8EC2469F4E5C}" type="pres">
      <dgm:prSet presAssocID="{8729CD7A-4799-471E-B1B2-6B6D579202BB}" presName="connectorText" presStyleLbl="sibTrans2D1" presStyleIdx="5" presStyleCnt="6"/>
      <dgm:spPr/>
      <dgm:t>
        <a:bodyPr/>
        <a:lstStyle/>
        <a:p>
          <a:endParaRPr lang="en-GB"/>
        </a:p>
      </dgm:t>
    </dgm:pt>
    <dgm:pt modelId="{307E7F3A-736E-4354-8DBC-1DF2A13BA1C7}" type="pres">
      <dgm:prSet presAssocID="{533FDD42-B7DE-4CC8-AF47-FA9B6B09D316}" presName="node" presStyleLbl="node1" presStyleIdx="6" presStyleCnt="7" custScaleX="274917" custScaleY="45146" custLinFactNeighborX="-600" custLinFactNeighborY="-91385">
        <dgm:presLayoutVars>
          <dgm:bulletEnabled val="1"/>
        </dgm:presLayoutVars>
      </dgm:prSet>
      <dgm:spPr>
        <a:prstGeom prst="roundRect">
          <a:avLst>
            <a:gd name="adj" fmla="val 10000"/>
          </a:avLst>
        </a:prstGeom>
      </dgm:spPr>
      <dgm:t>
        <a:bodyPr/>
        <a:lstStyle/>
        <a:p>
          <a:endParaRPr lang="en-GB"/>
        </a:p>
      </dgm:t>
    </dgm:pt>
  </dgm:ptLst>
  <dgm:cxnLst>
    <dgm:cxn modelId="{2FB10BB2-26C2-4197-9869-E4A2FA889193}" srcId="{1E523FE6-6613-4F63-AD9C-A271898E45FA}" destId="{F064FD42-658C-40FE-A77F-EDDD31B33428}" srcOrd="2" destOrd="0" parTransId="{8937DF8D-FD03-4E41-B718-CCE3DB418F34}" sibTransId="{98B42329-48B7-4243-A293-A0B8FE9AD41A}"/>
    <dgm:cxn modelId="{BF3249C0-BCD2-43D1-BA63-B81088F1159B}" srcId="{1E523FE6-6613-4F63-AD9C-A271898E45FA}" destId="{86B00977-FF01-4184-9C4C-52CF83036444}" srcOrd="0" destOrd="0" parTransId="{A9843BB4-5715-4D88-95D5-0423B164E5C6}" sibTransId="{981BCF77-3F00-46D7-B660-B763E3175D16}"/>
    <dgm:cxn modelId="{1113EF76-DF24-4397-B949-CD6917BBB424}" srcId="{1E523FE6-6613-4F63-AD9C-A271898E45FA}" destId="{671CC9A5-9E52-4CFC-B114-0BE1C5161CAA}" srcOrd="3" destOrd="0" parTransId="{70018F54-2408-49C5-9C84-64B34D6DDB3E}" sibTransId="{B13C7F7F-6406-448E-AEED-723C51EC60A1}"/>
    <dgm:cxn modelId="{F4425F21-6F74-435D-8A70-FDDF4C24EA19}" type="presOf" srcId="{E9A33E68-8C1D-4AF2-BF67-21DE779A0E4E}" destId="{61ECC009-A799-41E3-9D99-9F2699D3B339}" srcOrd="1" destOrd="0" presId="urn:microsoft.com/office/officeart/2005/8/layout/process2"/>
    <dgm:cxn modelId="{20BDBFA8-6A56-4F03-8DDB-E49C25B2C9A3}" srcId="{1E523FE6-6613-4F63-AD9C-A271898E45FA}" destId="{9276477C-253B-4DA6-875E-5ABB246AE754}" srcOrd="5" destOrd="0" parTransId="{138983E2-3C3D-4E5F-A378-B5BBE93F396B}" sibTransId="{8729CD7A-4799-471E-B1B2-6B6D579202BB}"/>
    <dgm:cxn modelId="{24E9DE69-E64D-4493-9D2E-702DC6F4C982}" type="presOf" srcId="{8729CD7A-4799-471E-B1B2-6B6D579202BB}" destId="{63C6C870-CE9D-4AEC-AC57-A978C6D4BF53}" srcOrd="0" destOrd="0" presId="urn:microsoft.com/office/officeart/2005/8/layout/process2"/>
    <dgm:cxn modelId="{CB9A43EC-EBC6-47DC-BCB8-3DCB5868C490}" type="presOf" srcId="{86B00977-FF01-4184-9C4C-52CF83036444}" destId="{EC0AEBD0-B240-444A-869B-40252B973777}" srcOrd="0" destOrd="0" presId="urn:microsoft.com/office/officeart/2005/8/layout/process2"/>
    <dgm:cxn modelId="{772E66F4-5735-44BF-93AA-B8B4C8F744BA}" type="presOf" srcId="{B13C7F7F-6406-448E-AEED-723C51EC60A1}" destId="{0988829C-8CFE-48C2-9A01-6F0663C05D1C}" srcOrd="0" destOrd="0" presId="urn:microsoft.com/office/officeart/2005/8/layout/process2"/>
    <dgm:cxn modelId="{E3CF6856-BCDF-472E-AE4B-8B007190515A}" type="presOf" srcId="{E9A33E68-8C1D-4AF2-BF67-21DE779A0E4E}" destId="{E02B0E24-E86A-4C63-9C07-18E9F48A6545}" srcOrd="0" destOrd="0" presId="urn:microsoft.com/office/officeart/2005/8/layout/process2"/>
    <dgm:cxn modelId="{AF87480A-F121-4FFE-8D05-06AE60CCBD08}" type="presOf" srcId="{98B42329-48B7-4243-A293-A0B8FE9AD41A}" destId="{A2A97B9C-C3B3-4C16-95EC-21FCD4FE5647}" srcOrd="1" destOrd="0" presId="urn:microsoft.com/office/officeart/2005/8/layout/process2"/>
    <dgm:cxn modelId="{410497C1-46B3-4D54-A520-9D85152740A7}" type="presOf" srcId="{981BCF77-3F00-46D7-B660-B763E3175D16}" destId="{88FD9F5A-AEA6-404C-8A7D-661094CF7A94}" srcOrd="0" destOrd="0" presId="urn:microsoft.com/office/officeart/2005/8/layout/process2"/>
    <dgm:cxn modelId="{5526D32B-87FB-41BC-825E-A33CD69DB1C7}" type="presOf" srcId="{58A1BF45-48B4-4540-B3BF-792B2AAB8F60}" destId="{6857B9FF-59FA-4E55-BC18-C13E1317AA91}" srcOrd="1" destOrd="0" presId="urn:microsoft.com/office/officeart/2005/8/layout/process2"/>
    <dgm:cxn modelId="{477B121A-C67B-47A4-B121-E0D2120BD4A1}" type="presOf" srcId="{58A1BF45-48B4-4540-B3BF-792B2AAB8F60}" destId="{DD0471E4-F620-4E37-A044-AD37A622BFDF}"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AD48AA59-4725-4CE9-8D17-8EE35E405CB3}" type="presOf" srcId="{4FE6ED11-3379-48A7-9D88-5093174DBD11}" destId="{5B157148-E2BB-40C2-B6EC-EAEA85F7B40D}" srcOrd="0" destOrd="0" presId="urn:microsoft.com/office/officeart/2005/8/layout/process2"/>
    <dgm:cxn modelId="{AB43DC82-07DB-46AA-A2E6-F204B65BA3CE}" type="presOf" srcId="{1E523FE6-6613-4F63-AD9C-A271898E45FA}" destId="{278C2544-FDFA-4938-8AC6-2B3288E5641A}" srcOrd="0" destOrd="0" presId="urn:microsoft.com/office/officeart/2005/8/layout/process2"/>
    <dgm:cxn modelId="{4C489982-F6FF-435E-82C3-669E836FE52E}" type="presOf" srcId="{B13C7F7F-6406-448E-AEED-723C51EC60A1}" destId="{8EEC209B-C920-454C-BE7C-BF90076E339C}" srcOrd="1" destOrd="0" presId="urn:microsoft.com/office/officeart/2005/8/layout/process2"/>
    <dgm:cxn modelId="{32A264EF-F467-48C0-82EA-91A6ED338240}" type="presOf" srcId="{9276477C-253B-4DA6-875E-5ABB246AE754}" destId="{F3A2BF51-6D1D-4484-87E2-A3F3DD9173DE}" srcOrd="0" destOrd="0" presId="urn:microsoft.com/office/officeart/2005/8/layout/process2"/>
    <dgm:cxn modelId="{FEF7C6C8-DC3C-45AD-8367-4C6178B5FBF4}" type="presOf" srcId="{35370C29-4931-42B5-8C83-CEE05D50D63D}" destId="{6E6A0E86-8985-41EF-9934-581C73B8EF79}" srcOrd="0" destOrd="0" presId="urn:microsoft.com/office/officeart/2005/8/layout/process2"/>
    <dgm:cxn modelId="{7BE8440E-C302-4F36-B968-672EAC25C4BC}" type="presOf" srcId="{533FDD42-B7DE-4CC8-AF47-FA9B6B09D316}" destId="{307E7F3A-736E-4354-8DBC-1DF2A13BA1C7}" srcOrd="0" destOrd="0" presId="urn:microsoft.com/office/officeart/2005/8/layout/process2"/>
    <dgm:cxn modelId="{4AFD698E-B6EA-4A30-9D7C-A63E3C32F538}" srcId="{1E523FE6-6613-4F63-AD9C-A271898E45FA}" destId="{4FE6ED11-3379-48A7-9D88-5093174DBD11}" srcOrd="4" destOrd="0" parTransId="{0C037FE7-CFD5-4C5C-A9D1-41AC879F4EE6}" sibTransId="{58A1BF45-48B4-4540-B3BF-792B2AAB8F60}"/>
    <dgm:cxn modelId="{0B648927-79CF-434B-B9E2-1A857710B7D5}" type="presOf" srcId="{671CC9A5-9E52-4CFC-B114-0BE1C5161CAA}" destId="{0F5D75E9-0342-4858-B354-47C5026E42F3}" srcOrd="0" destOrd="0" presId="urn:microsoft.com/office/officeart/2005/8/layout/process2"/>
    <dgm:cxn modelId="{2D880671-B3EF-4B3F-B2D0-C13FD12AF703}" type="presOf" srcId="{F064FD42-658C-40FE-A77F-EDDD31B33428}" destId="{C1C0FFEC-A3DC-4A3B-B335-5BB295617429}" srcOrd="0" destOrd="0" presId="urn:microsoft.com/office/officeart/2005/8/layout/process2"/>
    <dgm:cxn modelId="{CDFA3AB8-F9F4-42C3-9E58-BEDEE231E3DC}" type="presOf" srcId="{98B42329-48B7-4243-A293-A0B8FE9AD41A}" destId="{9A82EACA-3AFD-47B2-90A4-28CAFF98CB95}" srcOrd="0" destOrd="0" presId="urn:microsoft.com/office/officeart/2005/8/layout/process2"/>
    <dgm:cxn modelId="{F837185D-9A00-41AF-998F-C9633744FAE0}" type="presOf" srcId="{8729CD7A-4799-471E-B1B2-6B6D579202BB}" destId="{203B7D8E-DCB9-4E5E-8260-8EC2469F4E5C}" srcOrd="1" destOrd="0" presId="urn:microsoft.com/office/officeart/2005/8/layout/process2"/>
    <dgm:cxn modelId="{9E0FFF34-B8D7-4A7F-8B58-FDF00D5AC44A}" srcId="{1E523FE6-6613-4F63-AD9C-A271898E45FA}" destId="{533FDD42-B7DE-4CC8-AF47-FA9B6B09D316}" srcOrd="6" destOrd="0" parTransId="{F676AF1A-518D-43E9-B849-20B91EBF2D1B}" sibTransId="{5C48E287-C82C-4A05-B1B3-CE6CEC960A2F}"/>
    <dgm:cxn modelId="{F215B418-3D06-4CDB-9808-105A3CFFED6D}" type="presOf" srcId="{981BCF77-3F00-46D7-B660-B763E3175D16}" destId="{A4C7ED72-E9E3-4529-B309-BA94A1BE2D2F}" srcOrd="1" destOrd="0" presId="urn:microsoft.com/office/officeart/2005/8/layout/process2"/>
    <dgm:cxn modelId="{CA51763C-94A5-4E2E-A6F1-55766F17246A}" type="presParOf" srcId="{278C2544-FDFA-4938-8AC6-2B3288E5641A}" destId="{EC0AEBD0-B240-444A-869B-40252B973777}" srcOrd="0" destOrd="0" presId="urn:microsoft.com/office/officeart/2005/8/layout/process2"/>
    <dgm:cxn modelId="{660AB857-7DF6-4FCE-A683-30F80C450947}" type="presParOf" srcId="{278C2544-FDFA-4938-8AC6-2B3288E5641A}" destId="{88FD9F5A-AEA6-404C-8A7D-661094CF7A94}" srcOrd="1" destOrd="0" presId="urn:microsoft.com/office/officeart/2005/8/layout/process2"/>
    <dgm:cxn modelId="{D39F67E1-73E6-47B2-9D9D-817A75AE5B80}" type="presParOf" srcId="{88FD9F5A-AEA6-404C-8A7D-661094CF7A94}" destId="{A4C7ED72-E9E3-4529-B309-BA94A1BE2D2F}" srcOrd="0" destOrd="0" presId="urn:microsoft.com/office/officeart/2005/8/layout/process2"/>
    <dgm:cxn modelId="{2A812DDC-DCA7-44A2-8D36-D7254B0F1FC4}" type="presParOf" srcId="{278C2544-FDFA-4938-8AC6-2B3288E5641A}" destId="{6E6A0E86-8985-41EF-9934-581C73B8EF79}" srcOrd="2" destOrd="0" presId="urn:microsoft.com/office/officeart/2005/8/layout/process2"/>
    <dgm:cxn modelId="{3DF21BF4-4546-46D6-AB67-3018CD861BE6}" type="presParOf" srcId="{278C2544-FDFA-4938-8AC6-2B3288E5641A}" destId="{E02B0E24-E86A-4C63-9C07-18E9F48A6545}" srcOrd="3" destOrd="0" presId="urn:microsoft.com/office/officeart/2005/8/layout/process2"/>
    <dgm:cxn modelId="{BCB46B09-EF28-4BE2-A014-ED1B7C03B5B0}" type="presParOf" srcId="{E02B0E24-E86A-4C63-9C07-18E9F48A6545}" destId="{61ECC009-A799-41E3-9D99-9F2699D3B339}" srcOrd="0" destOrd="0" presId="urn:microsoft.com/office/officeart/2005/8/layout/process2"/>
    <dgm:cxn modelId="{EF0074D8-E48D-4286-AC57-C0860CE1A213}" type="presParOf" srcId="{278C2544-FDFA-4938-8AC6-2B3288E5641A}" destId="{C1C0FFEC-A3DC-4A3B-B335-5BB295617429}" srcOrd="4" destOrd="0" presId="urn:microsoft.com/office/officeart/2005/8/layout/process2"/>
    <dgm:cxn modelId="{201A8028-4C97-48C5-9613-7C047842EFFE}" type="presParOf" srcId="{278C2544-FDFA-4938-8AC6-2B3288E5641A}" destId="{9A82EACA-3AFD-47B2-90A4-28CAFF98CB95}" srcOrd="5" destOrd="0" presId="urn:microsoft.com/office/officeart/2005/8/layout/process2"/>
    <dgm:cxn modelId="{1623F3F3-EDDF-4498-82B8-930C85CF10D6}" type="presParOf" srcId="{9A82EACA-3AFD-47B2-90A4-28CAFF98CB95}" destId="{A2A97B9C-C3B3-4C16-95EC-21FCD4FE5647}" srcOrd="0" destOrd="0" presId="urn:microsoft.com/office/officeart/2005/8/layout/process2"/>
    <dgm:cxn modelId="{09A86F28-15FD-400B-BBAB-304769E67988}" type="presParOf" srcId="{278C2544-FDFA-4938-8AC6-2B3288E5641A}" destId="{0F5D75E9-0342-4858-B354-47C5026E42F3}" srcOrd="6" destOrd="0" presId="urn:microsoft.com/office/officeart/2005/8/layout/process2"/>
    <dgm:cxn modelId="{849BD322-0EF2-43AD-877D-014BB37CA01D}" type="presParOf" srcId="{278C2544-FDFA-4938-8AC6-2B3288E5641A}" destId="{0988829C-8CFE-48C2-9A01-6F0663C05D1C}" srcOrd="7" destOrd="0" presId="urn:microsoft.com/office/officeart/2005/8/layout/process2"/>
    <dgm:cxn modelId="{BE386C46-5283-44B3-A808-4F2BEF42541C}" type="presParOf" srcId="{0988829C-8CFE-48C2-9A01-6F0663C05D1C}" destId="{8EEC209B-C920-454C-BE7C-BF90076E339C}" srcOrd="0" destOrd="0" presId="urn:microsoft.com/office/officeart/2005/8/layout/process2"/>
    <dgm:cxn modelId="{052F7420-BE58-4C29-868E-E0FF3227E48A}" type="presParOf" srcId="{278C2544-FDFA-4938-8AC6-2B3288E5641A}" destId="{5B157148-E2BB-40C2-B6EC-EAEA85F7B40D}" srcOrd="8" destOrd="0" presId="urn:microsoft.com/office/officeart/2005/8/layout/process2"/>
    <dgm:cxn modelId="{D1031BA7-EEBC-4403-B0AB-392C0C91F248}" type="presParOf" srcId="{278C2544-FDFA-4938-8AC6-2B3288E5641A}" destId="{DD0471E4-F620-4E37-A044-AD37A622BFDF}" srcOrd="9" destOrd="0" presId="urn:microsoft.com/office/officeart/2005/8/layout/process2"/>
    <dgm:cxn modelId="{8F2F24AF-73D3-4D74-A3EE-1A3138D6821F}" type="presParOf" srcId="{DD0471E4-F620-4E37-A044-AD37A622BFDF}" destId="{6857B9FF-59FA-4E55-BC18-C13E1317AA91}" srcOrd="0" destOrd="0" presId="urn:microsoft.com/office/officeart/2005/8/layout/process2"/>
    <dgm:cxn modelId="{0A0704F3-09FC-47EE-A2CA-17AAF5C3CD8D}" type="presParOf" srcId="{278C2544-FDFA-4938-8AC6-2B3288E5641A}" destId="{F3A2BF51-6D1D-4484-87E2-A3F3DD9173DE}" srcOrd="10" destOrd="0" presId="urn:microsoft.com/office/officeart/2005/8/layout/process2"/>
    <dgm:cxn modelId="{8AD1A804-EB61-442A-B6DD-BF53540A87E7}" type="presParOf" srcId="{278C2544-FDFA-4938-8AC6-2B3288E5641A}" destId="{63C6C870-CE9D-4AEC-AC57-A978C6D4BF53}" srcOrd="11" destOrd="0" presId="urn:microsoft.com/office/officeart/2005/8/layout/process2"/>
    <dgm:cxn modelId="{9E66E52A-F8D1-4C0D-B0E4-8AADFC39AFE4}" type="presParOf" srcId="{63C6C870-CE9D-4AEC-AC57-A978C6D4BF53}" destId="{203B7D8E-DCB9-4E5E-8260-8EC2469F4E5C}" srcOrd="0" destOrd="0" presId="urn:microsoft.com/office/officeart/2005/8/layout/process2"/>
    <dgm:cxn modelId="{2DB75D6E-4E49-4625-B70F-5F88A130C17B}" type="presParOf" srcId="{278C2544-FDFA-4938-8AC6-2B3288E5641A}" destId="{307E7F3A-736E-4354-8DBC-1DF2A13BA1C7}" srcOrd="12" destOrd="0" presId="urn:microsoft.com/office/officeart/2005/8/layout/process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146647"/>
          <a:ext cx="5943600" cy="101791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Safeguarding concerns about extremism or radicalisation are discussed with the Children and Families Hub.  Where there is a radicalisation risk, a referral to Channel Panel may be required (school will be advised if so).  A 'Vulnerable to Radicalisation' referral form to be  completed and sent to Essex Police</a:t>
          </a:r>
        </a:p>
      </dsp:txBody>
      <dsp:txXfrm>
        <a:off x="29814" y="176461"/>
        <a:ext cx="5883972" cy="958283"/>
      </dsp:txXfrm>
    </dsp:sp>
    <dsp:sp modelId="{88FD9F5A-AEA6-404C-8A7D-661094CF7A94}">
      <dsp:nvSpPr>
        <dsp:cNvPr id="0" name=""/>
        <dsp:cNvSpPr/>
      </dsp:nvSpPr>
      <dsp:spPr>
        <a:xfrm rot="5400000">
          <a:off x="2821500" y="1056719"/>
          <a:ext cx="30059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GB" sz="1500" kern="1200">
            <a:solidFill>
              <a:sysClr val="windowText" lastClr="000000"/>
            </a:solidFill>
            <a:latin typeface="Calibri"/>
            <a:ea typeface="+mn-ea"/>
            <a:cs typeface="+mn-cs"/>
          </a:endParaRPr>
        </a:p>
      </dsp:txBody>
      <dsp:txXfrm rot="-5400000">
        <a:off x="2792478" y="1205290"/>
        <a:ext cx="358644" cy="210419"/>
      </dsp:txXfrm>
    </dsp:sp>
    <dsp:sp modelId="{6E6A0E86-8985-41EF-9934-581C73B8EF79}">
      <dsp:nvSpPr>
        <dsp:cNvPr id="0" name=""/>
        <dsp:cNvSpPr/>
      </dsp:nvSpPr>
      <dsp:spPr>
        <a:xfrm>
          <a:off x="0" y="1546621"/>
          <a:ext cx="5943600" cy="6020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Referrals received by Essex Police - Essex Police gather information to provide to partners to enable them to check their own records</a:t>
          </a:r>
        </a:p>
      </dsp:txBody>
      <dsp:txXfrm>
        <a:off x="17633" y="1564254"/>
        <a:ext cx="5908334" cy="566777"/>
      </dsp:txXfrm>
    </dsp:sp>
    <dsp:sp modelId="{E02B0E24-E86A-4C63-9C07-18E9F48A6545}">
      <dsp:nvSpPr>
        <dsp:cNvPr id="0" name=""/>
        <dsp:cNvSpPr/>
      </dsp:nvSpPr>
      <dsp:spPr>
        <a:xfrm rot="5400000">
          <a:off x="2758604" y="2117523"/>
          <a:ext cx="482467"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820516" y="2175159"/>
        <a:ext cx="358644" cy="337727"/>
      </dsp:txXfrm>
    </dsp:sp>
    <dsp:sp modelId="{C1C0FFEC-A3DC-4A3B-B335-5BB295617429}">
      <dsp:nvSpPr>
        <dsp:cNvPr id="0" name=""/>
        <dsp:cNvSpPr/>
      </dsp:nvSpPr>
      <dsp:spPr>
        <a:xfrm>
          <a:off x="-12971" y="2683954"/>
          <a:ext cx="5969543" cy="40279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assess risk and liaise with local authority PREVENT Lead</a:t>
          </a:r>
          <a:endParaRPr lang="en-GB" sz="1100" b="0" kern="1200">
            <a:solidFill>
              <a:sysClr val="windowText" lastClr="000000"/>
            </a:solidFill>
            <a:latin typeface="Calibri"/>
            <a:ea typeface="+mn-ea"/>
            <a:cs typeface="+mn-cs"/>
          </a:endParaRPr>
        </a:p>
      </dsp:txBody>
      <dsp:txXfrm>
        <a:off x="-1173" y="2695752"/>
        <a:ext cx="5945947" cy="379201"/>
      </dsp:txXfrm>
    </dsp:sp>
    <dsp:sp modelId="{9A82EACA-3AFD-47B2-90A4-28CAFF98CB95}">
      <dsp:nvSpPr>
        <dsp:cNvPr id="0" name=""/>
        <dsp:cNvSpPr/>
      </dsp:nvSpPr>
      <dsp:spPr>
        <a:xfrm rot="5400000">
          <a:off x="2772427" y="3020445"/>
          <a:ext cx="398745"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endParaRPr lang="en-GB" sz="2000" kern="1200">
            <a:solidFill>
              <a:sysClr val="windowText" lastClr="000000"/>
            </a:solidFill>
            <a:latin typeface="Calibri"/>
            <a:ea typeface="+mn-ea"/>
            <a:cs typeface="+mn-cs"/>
          </a:endParaRPr>
        </a:p>
      </dsp:txBody>
      <dsp:txXfrm rot="-5400000">
        <a:off x="2792478" y="3119943"/>
        <a:ext cx="358644" cy="279122"/>
      </dsp:txXfrm>
    </dsp:sp>
    <dsp:sp modelId="{0F5D75E9-0342-4858-B354-47C5026E42F3}">
      <dsp:nvSpPr>
        <dsp:cNvPr id="0" name=""/>
        <dsp:cNvSpPr/>
      </dsp:nvSpPr>
      <dsp:spPr>
        <a:xfrm>
          <a:off x="-12971" y="3551880"/>
          <a:ext cx="5969543" cy="38730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Adult Lead  to review the referral for adults </a:t>
          </a: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Children and Families Lead to review for children </a:t>
          </a:r>
        </a:p>
      </dsp:txBody>
      <dsp:txXfrm>
        <a:off x="-1627" y="3563224"/>
        <a:ext cx="5946855" cy="364621"/>
      </dsp:txXfrm>
    </dsp:sp>
    <dsp:sp modelId="{0988829C-8CFE-48C2-9A01-6F0663C05D1C}">
      <dsp:nvSpPr>
        <dsp:cNvPr id="0" name=""/>
        <dsp:cNvSpPr/>
      </dsp:nvSpPr>
      <dsp:spPr>
        <a:xfrm rot="5400000">
          <a:off x="2728098" y="3965254"/>
          <a:ext cx="48740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n-GB" sz="2400" kern="1200">
            <a:solidFill>
              <a:sysClr val="windowText" lastClr="000000"/>
            </a:solidFill>
            <a:latin typeface="Calibri"/>
            <a:ea typeface="+mn-ea"/>
            <a:cs typeface="+mn-cs"/>
          </a:endParaRPr>
        </a:p>
      </dsp:txBody>
      <dsp:txXfrm rot="-5400000">
        <a:off x="2792478" y="4020423"/>
        <a:ext cx="358644" cy="341181"/>
      </dsp:txXfrm>
    </dsp:sp>
    <dsp:sp modelId="{5B157148-E2BB-40C2-B6EC-EAEA85F7B40D}">
      <dsp:nvSpPr>
        <dsp:cNvPr id="0" name=""/>
        <dsp:cNvSpPr/>
      </dsp:nvSpPr>
      <dsp:spPr>
        <a:xfrm>
          <a:off x="-8637" y="4589059"/>
          <a:ext cx="5960874" cy="421526"/>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Prevent coordinator to make checks on local authority case management system and formally request information from partners on Channel Panel and/or other agency as required  </a:t>
          </a:r>
          <a:endParaRPr lang="en-GB" sz="1100" b="0" kern="1200">
            <a:solidFill>
              <a:sysClr val="windowText" lastClr="000000"/>
            </a:solidFill>
            <a:latin typeface="Calibri"/>
            <a:ea typeface="+mn-ea"/>
            <a:cs typeface="+mn-cs"/>
          </a:endParaRPr>
        </a:p>
      </dsp:txBody>
      <dsp:txXfrm>
        <a:off x="3709" y="4601405"/>
        <a:ext cx="5936182" cy="396834"/>
      </dsp:txXfrm>
    </dsp:sp>
    <dsp:sp modelId="{DD0471E4-F620-4E37-A044-AD37A622BFDF}">
      <dsp:nvSpPr>
        <dsp:cNvPr id="0" name=""/>
        <dsp:cNvSpPr/>
      </dsp:nvSpPr>
      <dsp:spPr>
        <a:xfrm rot="5400000">
          <a:off x="2744180" y="5015207"/>
          <a:ext cx="455238"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8" y="5086458"/>
        <a:ext cx="358644" cy="318667"/>
      </dsp:txXfrm>
    </dsp:sp>
    <dsp:sp modelId="{F3A2BF51-6D1D-4484-87E2-A3F3DD9173DE}">
      <dsp:nvSpPr>
        <dsp:cNvPr id="0" name=""/>
        <dsp:cNvSpPr/>
      </dsp:nvSpPr>
      <dsp:spPr>
        <a:xfrm>
          <a:off x="0" y="5617570"/>
          <a:ext cx="5943600" cy="494543"/>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endParaRPr lang="en-GB" sz="1100" b="1" kern="1200">
            <a:solidFill>
              <a:sysClr val="windowText" lastClr="000000"/>
            </a:solidFill>
            <a:latin typeface="Arial" panose="020B0604020202020204" pitchFamily="34" charset="0"/>
            <a:ea typeface="+mn-ea"/>
            <a:cs typeface="Arial" panose="020B0604020202020204" pitchFamily="34" charset="0"/>
          </a:endParaRPr>
        </a:p>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Agencies/partners return information to the Police via Prevent secure email - information is provided to Police by the PREVENT Lead for Education (Jo Barclay, Safeguarding Adviser to Schools)</a:t>
          </a:r>
          <a:r>
            <a:rPr lang="en-GB" sz="1100" b="0" kern="1200">
              <a:solidFill>
                <a:sysClr val="windowText" lastClr="000000"/>
              </a:solidFill>
              <a:latin typeface="Cambria"/>
              <a:ea typeface="+mn-ea"/>
              <a:cs typeface="+mn-cs"/>
            </a:rPr>
            <a:t> </a:t>
          </a:r>
        </a:p>
        <a:p>
          <a:pPr lvl="0" algn="ctr" defTabSz="488950">
            <a:lnSpc>
              <a:spcPct val="90000"/>
            </a:lnSpc>
            <a:spcBef>
              <a:spcPct val="0"/>
            </a:spcBef>
            <a:spcAft>
              <a:spcPct val="35000"/>
            </a:spcAft>
          </a:pPr>
          <a:r>
            <a:rPr lang="en-GB" sz="1900" b="1" kern="1200">
              <a:solidFill>
                <a:sysClr val="windowText" lastClr="000000"/>
              </a:solidFill>
              <a:latin typeface="Calibri"/>
              <a:ea typeface="+mn-ea"/>
              <a:cs typeface="+mn-cs"/>
            </a:rPr>
            <a:t> </a:t>
          </a:r>
        </a:p>
      </dsp:txBody>
      <dsp:txXfrm>
        <a:off x="14485" y="5632055"/>
        <a:ext cx="5914630" cy="465573"/>
      </dsp:txXfrm>
    </dsp:sp>
    <dsp:sp modelId="{63C6C870-CE9D-4AEC-AC57-A978C6D4BF53}">
      <dsp:nvSpPr>
        <dsp:cNvPr id="0" name=""/>
        <dsp:cNvSpPr/>
      </dsp:nvSpPr>
      <dsp:spPr>
        <a:xfrm rot="5400000">
          <a:off x="2746683" y="6113399"/>
          <a:ext cx="450232" cy="597740"/>
        </a:xfrm>
        <a:prstGeom prst="rightArrow">
          <a:avLst>
            <a:gd name="adj1" fmla="val 60000"/>
            <a:gd name="adj2" fmla="val 50000"/>
          </a:avLst>
        </a:prstGeom>
        <a:gradFill rotWithShape="0">
          <a:gsLst>
            <a:gs pos="0">
              <a:srgbClr val="4F81BD">
                <a:tint val="60000"/>
                <a:hueOff val="0"/>
                <a:satOff val="0"/>
                <a:lumOff val="0"/>
                <a:alphaOff val="0"/>
                <a:tint val="50000"/>
                <a:satMod val="300000"/>
              </a:srgbClr>
            </a:gs>
            <a:gs pos="35000">
              <a:srgbClr val="4F81BD">
                <a:tint val="60000"/>
                <a:hueOff val="0"/>
                <a:satOff val="0"/>
                <a:lumOff val="0"/>
                <a:alphaOff val="0"/>
                <a:tint val="37000"/>
                <a:satMod val="300000"/>
              </a:srgbClr>
            </a:gs>
            <a:gs pos="100000">
              <a:srgbClr val="4F81BD">
                <a:tint val="6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GB" sz="2200" kern="1200">
            <a:solidFill>
              <a:sysClr val="windowText" lastClr="000000"/>
            </a:solidFill>
            <a:latin typeface="Calibri"/>
            <a:ea typeface="+mn-ea"/>
            <a:cs typeface="+mn-cs"/>
          </a:endParaRPr>
        </a:p>
      </dsp:txBody>
      <dsp:txXfrm rot="-5400000">
        <a:off x="2792477" y="6187153"/>
        <a:ext cx="358644" cy="315162"/>
      </dsp:txXfrm>
    </dsp:sp>
    <dsp:sp modelId="{307E7F3A-736E-4354-8DBC-1DF2A13BA1C7}">
      <dsp:nvSpPr>
        <dsp:cNvPr id="0" name=""/>
        <dsp:cNvSpPr/>
      </dsp:nvSpPr>
      <dsp:spPr>
        <a:xfrm>
          <a:off x="0" y="6712424"/>
          <a:ext cx="5943600" cy="599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ysClr val="windowText" lastClr="000000"/>
              </a:solidFill>
              <a:latin typeface="Arial" panose="020B0604020202020204" pitchFamily="34" charset="0"/>
              <a:ea typeface="+mn-ea"/>
              <a:cs typeface="Arial" panose="020B0604020202020204" pitchFamily="34" charset="0"/>
            </a:rPr>
            <a:t>Essex Police risk re-assess and decide with Channel Chair whether Channel Panel required - school to be invited to attend if appropriate</a:t>
          </a:r>
        </a:p>
      </dsp:txBody>
      <dsp:txXfrm>
        <a:off x="17564" y="6729988"/>
        <a:ext cx="5908472" cy="56455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2BE9-4576-4DAF-9D37-4EA87685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3.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429E992-3F8A-414D-95EF-CB65FFFF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4709</Words>
  <Characters>26844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jo.barclay</dc:creator>
  <cp:lastModifiedBy>Mrs.Kerrell</cp:lastModifiedBy>
  <cp:revision>2</cp:revision>
  <dcterms:created xsi:type="dcterms:W3CDTF">2018-06-05T16:34:00Z</dcterms:created>
  <dcterms:modified xsi:type="dcterms:W3CDTF">2018-06-05T16:34:00Z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